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FD7B3" w14:textId="77777777" w:rsidR="000F3A7E" w:rsidRPr="007537C5" w:rsidRDefault="009F5FA3" w:rsidP="007537C5">
      <w:pPr>
        <w:pStyle w:val="Standard"/>
        <w:spacing w:after="0" w:line="360" w:lineRule="auto"/>
        <w:jc w:val="center"/>
        <w:rPr>
          <w:rFonts w:ascii="Times New Roman" w:hAnsi="Times New Roman" w:cs="Times New Roman"/>
          <w:i/>
          <w:sz w:val="24"/>
          <w:szCs w:val="24"/>
        </w:rPr>
      </w:pPr>
      <w:bookmarkStart w:id="0" w:name="_GoBack"/>
      <w:bookmarkEnd w:id="0"/>
      <w:r w:rsidRPr="007537C5">
        <w:rPr>
          <w:rFonts w:ascii="Times New Roman" w:hAnsi="Times New Roman" w:cs="Times New Roman"/>
          <w:b/>
          <w:sz w:val="24"/>
          <w:szCs w:val="24"/>
        </w:rPr>
        <w:t>A reforma do ensino médio no contexto de regressão de direitos sociais:</w:t>
      </w:r>
      <w:r w:rsidRPr="007537C5">
        <w:rPr>
          <w:rFonts w:ascii="Times New Roman" w:hAnsi="Times New Roman" w:cs="Times New Roman"/>
          <w:i/>
          <w:sz w:val="24"/>
          <w:szCs w:val="24"/>
        </w:rPr>
        <w:t xml:space="preserve">  implicações para a educação profissional técnica de nível médio</w:t>
      </w:r>
    </w:p>
    <w:p w14:paraId="6382B49C" w14:textId="77777777" w:rsidR="000F3A7E" w:rsidRPr="007537C5" w:rsidRDefault="009F5FA3" w:rsidP="007537C5">
      <w:pPr>
        <w:pStyle w:val="Standard"/>
        <w:spacing w:after="0" w:line="360" w:lineRule="auto"/>
        <w:jc w:val="right"/>
        <w:rPr>
          <w:rFonts w:ascii="Times New Roman" w:hAnsi="Times New Roman" w:cs="Times New Roman"/>
          <w:sz w:val="24"/>
          <w:szCs w:val="24"/>
        </w:rPr>
      </w:pPr>
      <w:r w:rsidRPr="007537C5">
        <w:rPr>
          <w:rFonts w:ascii="Times New Roman" w:hAnsi="Times New Roman" w:cs="Times New Roman"/>
          <w:sz w:val="24"/>
          <w:szCs w:val="24"/>
        </w:rPr>
        <w:t>Dante Henrique Moura</w:t>
      </w:r>
      <w:r w:rsidRPr="007537C5">
        <w:rPr>
          <w:rStyle w:val="Refdenotaderodap"/>
          <w:rFonts w:ascii="Times New Roman" w:hAnsi="Times New Roman" w:cs="Times New Roman"/>
          <w:sz w:val="24"/>
          <w:szCs w:val="24"/>
        </w:rPr>
        <w:footnoteReference w:id="1"/>
      </w:r>
    </w:p>
    <w:p w14:paraId="2857A28F" w14:textId="77777777" w:rsidR="000F3A7E" w:rsidRPr="007537C5" w:rsidRDefault="009F5FA3" w:rsidP="007537C5">
      <w:pPr>
        <w:pStyle w:val="Standard"/>
        <w:spacing w:after="0" w:line="360" w:lineRule="auto"/>
        <w:jc w:val="right"/>
        <w:rPr>
          <w:rFonts w:ascii="Times New Roman" w:hAnsi="Times New Roman" w:cs="Times New Roman"/>
          <w:sz w:val="24"/>
          <w:szCs w:val="24"/>
        </w:rPr>
      </w:pPr>
      <w:r w:rsidRPr="007537C5">
        <w:rPr>
          <w:rFonts w:ascii="Times New Roman" w:hAnsi="Times New Roman" w:cs="Times New Roman"/>
          <w:sz w:val="24"/>
          <w:szCs w:val="24"/>
        </w:rPr>
        <w:t>Domingos Leite Lima Filho</w:t>
      </w:r>
      <w:r w:rsidRPr="007537C5">
        <w:rPr>
          <w:rStyle w:val="Refdenotaderodap"/>
          <w:rFonts w:ascii="Times New Roman" w:hAnsi="Times New Roman" w:cs="Times New Roman"/>
          <w:sz w:val="24"/>
          <w:szCs w:val="24"/>
        </w:rPr>
        <w:footnoteReference w:id="2"/>
      </w:r>
    </w:p>
    <w:p w14:paraId="45041247" w14:textId="77777777" w:rsidR="003B1401" w:rsidRPr="007537C5" w:rsidRDefault="003B1401" w:rsidP="007537C5">
      <w:pPr>
        <w:pStyle w:val="Standard"/>
        <w:spacing w:after="0" w:line="360" w:lineRule="auto"/>
        <w:jc w:val="center"/>
        <w:rPr>
          <w:rFonts w:ascii="Times New Roman" w:hAnsi="Times New Roman" w:cs="Times New Roman"/>
          <w:sz w:val="24"/>
          <w:szCs w:val="24"/>
        </w:rPr>
      </w:pPr>
    </w:p>
    <w:p w14:paraId="483E0ED3" w14:textId="6BDC1555" w:rsidR="000F3A7E" w:rsidRPr="00FC51AE" w:rsidRDefault="00FC51AE" w:rsidP="007537C5">
      <w:pPr>
        <w:pStyle w:val="Standard"/>
        <w:spacing w:after="0" w:line="240" w:lineRule="auto"/>
        <w:jc w:val="center"/>
        <w:rPr>
          <w:rFonts w:ascii="Times New Roman" w:hAnsi="Times New Roman" w:cs="Times New Roman"/>
          <w:b/>
          <w:sz w:val="24"/>
          <w:szCs w:val="24"/>
        </w:rPr>
      </w:pPr>
      <w:r w:rsidRPr="00FC51AE">
        <w:rPr>
          <w:rFonts w:ascii="Times New Roman" w:hAnsi="Times New Roman" w:cs="Times New Roman"/>
          <w:b/>
          <w:sz w:val="24"/>
          <w:szCs w:val="24"/>
        </w:rPr>
        <w:t>RESUMO</w:t>
      </w:r>
    </w:p>
    <w:p w14:paraId="0FCB971D" w14:textId="77777777" w:rsidR="000F3A7E" w:rsidRPr="007537C5" w:rsidRDefault="009F5FA3" w:rsidP="007537C5">
      <w:pPr>
        <w:pStyle w:val="Standard"/>
        <w:spacing w:after="0" w:line="240" w:lineRule="auto"/>
        <w:jc w:val="both"/>
        <w:rPr>
          <w:rFonts w:ascii="Times New Roman" w:hAnsi="Times New Roman" w:cs="Times New Roman"/>
          <w:sz w:val="24"/>
          <w:szCs w:val="24"/>
        </w:rPr>
      </w:pPr>
      <w:r w:rsidRPr="007537C5">
        <w:rPr>
          <w:rFonts w:ascii="Times New Roman" w:hAnsi="Times New Roman" w:cs="Times New Roman"/>
          <w:sz w:val="24"/>
          <w:szCs w:val="24"/>
        </w:rPr>
        <w:t xml:space="preserve">No artigo, analisamos as relações entre o ensino médio e a educação profissional técnica de nível médio (EPTNM) face à reforma tratada na Lei 13.415/2017. Concluímos que a Lei integra uma racionalidade voltada a reconfigurar o Estado brasileiro em direção a uma nova fase de regressão social. Sobre a EPTNM, concluímos que a reforma sinaliza para </w:t>
      </w:r>
      <w:r w:rsidRPr="007537C5">
        <w:rPr>
          <w:rFonts w:ascii="Times New Roman" w:hAnsi="Times New Roman" w:cs="Times New Roman"/>
          <w:sz w:val="24"/>
          <w:szCs w:val="24"/>
          <w:lang w:eastAsia="pt-BR"/>
        </w:rPr>
        <w:t xml:space="preserve">o fortalecimento da dualidade educacional e de </w:t>
      </w:r>
      <w:r w:rsidR="00E924BB" w:rsidRPr="007537C5">
        <w:rPr>
          <w:rFonts w:ascii="Times New Roman" w:hAnsi="Times New Roman" w:cs="Times New Roman"/>
          <w:sz w:val="24"/>
          <w:szCs w:val="24"/>
          <w:lang w:eastAsia="pt-BR"/>
        </w:rPr>
        <w:t xml:space="preserve">uma orientação mercadológica; </w:t>
      </w:r>
      <w:r w:rsidRPr="007537C5">
        <w:rPr>
          <w:rFonts w:ascii="Times New Roman" w:hAnsi="Times New Roman" w:cs="Times New Roman"/>
          <w:sz w:val="24"/>
          <w:szCs w:val="24"/>
          <w:lang w:eastAsia="pt-BR"/>
        </w:rPr>
        <w:t>precarização da docência.</w:t>
      </w:r>
    </w:p>
    <w:p w14:paraId="1070DA93" w14:textId="3307F913" w:rsidR="000F3A7E" w:rsidRPr="001429F8" w:rsidRDefault="009F5FA3" w:rsidP="007537C5">
      <w:pPr>
        <w:pStyle w:val="Pr-formataoHTML"/>
        <w:rPr>
          <w:rFonts w:ascii="Times New Roman" w:hAnsi="Times New Roman" w:cs="Times New Roman"/>
          <w:sz w:val="24"/>
          <w:szCs w:val="24"/>
          <w:lang w:val="en-US"/>
        </w:rPr>
      </w:pPr>
      <w:r w:rsidRPr="007537C5">
        <w:rPr>
          <w:rFonts w:ascii="Times New Roman" w:hAnsi="Times New Roman" w:cs="Times New Roman"/>
          <w:sz w:val="24"/>
          <w:szCs w:val="24"/>
        </w:rPr>
        <w:t xml:space="preserve">Palavras-chave: </w:t>
      </w:r>
      <w:r w:rsidR="001429F8">
        <w:rPr>
          <w:rFonts w:ascii="Times New Roman" w:hAnsi="Times New Roman" w:cs="Times New Roman"/>
          <w:sz w:val="24"/>
          <w:szCs w:val="24"/>
        </w:rPr>
        <w:t>E</w:t>
      </w:r>
      <w:r w:rsidRPr="007537C5">
        <w:rPr>
          <w:rFonts w:ascii="Times New Roman" w:hAnsi="Times New Roman" w:cs="Times New Roman"/>
          <w:sz w:val="24"/>
          <w:szCs w:val="24"/>
        </w:rPr>
        <w:t>nsino médio</w:t>
      </w:r>
      <w:r w:rsidR="001429F8">
        <w:rPr>
          <w:rFonts w:ascii="Times New Roman" w:hAnsi="Times New Roman" w:cs="Times New Roman"/>
          <w:sz w:val="24"/>
          <w:szCs w:val="24"/>
        </w:rPr>
        <w:t>. E</w:t>
      </w:r>
      <w:r w:rsidRPr="007537C5">
        <w:rPr>
          <w:rFonts w:ascii="Times New Roman" w:hAnsi="Times New Roman" w:cs="Times New Roman"/>
          <w:sz w:val="24"/>
          <w:szCs w:val="24"/>
        </w:rPr>
        <w:t>ducação profissional técnica de nível médio</w:t>
      </w:r>
      <w:r w:rsidR="001429F8">
        <w:rPr>
          <w:rFonts w:ascii="Times New Roman" w:hAnsi="Times New Roman" w:cs="Times New Roman"/>
          <w:sz w:val="24"/>
          <w:szCs w:val="24"/>
        </w:rPr>
        <w:t xml:space="preserve">. </w:t>
      </w:r>
      <w:r w:rsidR="001429F8" w:rsidRPr="001429F8">
        <w:rPr>
          <w:rFonts w:ascii="Times New Roman" w:hAnsi="Times New Roman" w:cs="Times New Roman"/>
          <w:sz w:val="24"/>
          <w:szCs w:val="24"/>
          <w:lang w:val="en-US"/>
        </w:rPr>
        <w:t>R</w:t>
      </w:r>
      <w:r w:rsidRPr="001429F8">
        <w:rPr>
          <w:rFonts w:ascii="Times New Roman" w:hAnsi="Times New Roman" w:cs="Times New Roman"/>
          <w:sz w:val="24"/>
          <w:szCs w:val="24"/>
          <w:lang w:val="en-US"/>
        </w:rPr>
        <w:t>eforma</w:t>
      </w:r>
      <w:r w:rsidR="009029F5">
        <w:rPr>
          <w:rFonts w:ascii="Times New Roman" w:hAnsi="Times New Roman" w:cs="Times New Roman"/>
          <w:sz w:val="24"/>
          <w:szCs w:val="24"/>
          <w:lang w:val="en-US"/>
        </w:rPr>
        <w:t xml:space="preserve"> do Ensino Médio</w:t>
      </w:r>
      <w:r w:rsidR="001429F8" w:rsidRPr="001429F8">
        <w:rPr>
          <w:rFonts w:ascii="Times New Roman" w:hAnsi="Times New Roman" w:cs="Times New Roman"/>
          <w:sz w:val="24"/>
          <w:szCs w:val="24"/>
          <w:lang w:val="en-US"/>
        </w:rPr>
        <w:t>. R</w:t>
      </w:r>
      <w:r w:rsidRPr="001429F8">
        <w:rPr>
          <w:rFonts w:ascii="Times New Roman" w:hAnsi="Times New Roman" w:cs="Times New Roman"/>
          <w:sz w:val="24"/>
          <w:szCs w:val="24"/>
          <w:lang w:val="en-US"/>
        </w:rPr>
        <w:t>egressão social</w:t>
      </w:r>
      <w:r w:rsidR="001429F8" w:rsidRPr="001429F8">
        <w:rPr>
          <w:rFonts w:ascii="Times New Roman" w:hAnsi="Times New Roman" w:cs="Times New Roman"/>
          <w:sz w:val="24"/>
          <w:szCs w:val="24"/>
          <w:lang w:val="en-US"/>
        </w:rPr>
        <w:t>.</w:t>
      </w:r>
      <w:r w:rsidR="001429F8">
        <w:rPr>
          <w:rFonts w:ascii="Times New Roman" w:hAnsi="Times New Roman" w:cs="Times New Roman"/>
          <w:sz w:val="24"/>
          <w:szCs w:val="24"/>
          <w:lang w:val="en-US"/>
        </w:rPr>
        <w:t xml:space="preserve"> R</w:t>
      </w:r>
      <w:r w:rsidR="008D5FD8" w:rsidRPr="001429F8">
        <w:rPr>
          <w:rFonts w:ascii="Times New Roman" w:hAnsi="Times New Roman" w:cs="Times New Roman"/>
          <w:sz w:val="24"/>
          <w:szCs w:val="24"/>
          <w:lang w:val="en-US"/>
        </w:rPr>
        <w:t xml:space="preserve">econfiguração de </w:t>
      </w:r>
      <w:r w:rsidR="001429F8">
        <w:rPr>
          <w:rFonts w:ascii="Times New Roman" w:hAnsi="Times New Roman" w:cs="Times New Roman"/>
          <w:sz w:val="24"/>
          <w:szCs w:val="24"/>
          <w:lang w:val="en-US"/>
        </w:rPr>
        <w:t>E</w:t>
      </w:r>
      <w:r w:rsidR="008D5FD8" w:rsidRPr="001429F8">
        <w:rPr>
          <w:rFonts w:ascii="Times New Roman" w:hAnsi="Times New Roman" w:cs="Times New Roman"/>
          <w:sz w:val="24"/>
          <w:szCs w:val="24"/>
          <w:lang w:val="en-US"/>
        </w:rPr>
        <w:t>stado</w:t>
      </w:r>
      <w:r w:rsidRPr="001429F8">
        <w:rPr>
          <w:rFonts w:ascii="Times New Roman" w:hAnsi="Times New Roman" w:cs="Times New Roman"/>
          <w:sz w:val="24"/>
          <w:szCs w:val="24"/>
          <w:lang w:val="en-US"/>
        </w:rPr>
        <w:t>.</w:t>
      </w:r>
    </w:p>
    <w:p w14:paraId="547E053B" w14:textId="77777777" w:rsidR="000F3A7E" w:rsidRPr="001429F8" w:rsidRDefault="000F3A7E" w:rsidP="007537C5">
      <w:pPr>
        <w:pStyle w:val="Standard"/>
        <w:spacing w:after="0" w:line="240" w:lineRule="auto"/>
        <w:rPr>
          <w:rFonts w:ascii="Times New Roman" w:hAnsi="Times New Roman" w:cs="Times New Roman"/>
          <w:b/>
          <w:sz w:val="24"/>
          <w:szCs w:val="24"/>
          <w:lang w:val="en-US"/>
        </w:rPr>
      </w:pPr>
    </w:p>
    <w:p w14:paraId="019B7B62" w14:textId="19555984" w:rsidR="000F3A7E" w:rsidRPr="00FC51AE" w:rsidRDefault="00FC51AE" w:rsidP="007537C5">
      <w:pPr>
        <w:pStyle w:val="Standard"/>
        <w:spacing w:after="0" w:line="240" w:lineRule="auto"/>
        <w:jc w:val="center"/>
        <w:rPr>
          <w:rFonts w:ascii="Times New Roman" w:hAnsi="Times New Roman" w:cs="Times New Roman"/>
          <w:b/>
          <w:sz w:val="24"/>
          <w:szCs w:val="24"/>
          <w:lang w:val="en-US"/>
        </w:rPr>
      </w:pPr>
      <w:r w:rsidRPr="00FC51AE">
        <w:rPr>
          <w:rFonts w:ascii="Times New Roman" w:hAnsi="Times New Roman" w:cs="Times New Roman"/>
          <w:b/>
          <w:sz w:val="24"/>
          <w:szCs w:val="24"/>
          <w:lang w:val="en-US"/>
        </w:rPr>
        <w:t>ABSTRACT</w:t>
      </w:r>
    </w:p>
    <w:p w14:paraId="44D91500" w14:textId="77777777" w:rsidR="000F3A7E" w:rsidRPr="007537C5" w:rsidRDefault="009F5FA3" w:rsidP="007537C5">
      <w:pPr>
        <w:pStyle w:val="Standard"/>
        <w:spacing w:after="0" w:line="240" w:lineRule="auto"/>
        <w:jc w:val="both"/>
        <w:rPr>
          <w:rFonts w:ascii="Times New Roman" w:hAnsi="Times New Roman" w:cs="Times New Roman"/>
          <w:sz w:val="24"/>
          <w:szCs w:val="24"/>
          <w:lang w:val="en-US"/>
        </w:rPr>
      </w:pPr>
      <w:r w:rsidRPr="001429F8">
        <w:rPr>
          <w:rFonts w:ascii="Times New Roman" w:hAnsi="Times New Roman" w:cs="Times New Roman"/>
          <w:sz w:val="24"/>
          <w:szCs w:val="24"/>
          <w:lang w:val="en-US"/>
        </w:rPr>
        <w:t xml:space="preserve">In the article, we analyze the relationships between secondary education and technical professional education in the </w:t>
      </w:r>
      <w:r w:rsidRPr="007537C5">
        <w:rPr>
          <w:rFonts w:ascii="Times New Roman" w:hAnsi="Times New Roman" w:cs="Times New Roman"/>
          <w:sz w:val="24"/>
          <w:szCs w:val="24"/>
          <w:lang w:val="en-US"/>
        </w:rPr>
        <w:t>face of the reform dealt with in Law 13.415/2017. We conclude that the Law integrates a rationality aimed at reconfiguring the Brazilian State towards a new phase of social regression. Regarding the EPTNM, we conclude that the reform signals the strengthening of educational duality and market orientation</w:t>
      </w:r>
      <w:r w:rsidR="00ED04E0" w:rsidRPr="007537C5">
        <w:rPr>
          <w:rFonts w:ascii="Times New Roman" w:hAnsi="Times New Roman" w:cs="Times New Roman"/>
          <w:sz w:val="24"/>
          <w:szCs w:val="24"/>
          <w:lang w:val="en-US"/>
        </w:rPr>
        <w:t xml:space="preserve">; </w:t>
      </w:r>
      <w:r w:rsidRPr="007537C5">
        <w:rPr>
          <w:rFonts w:ascii="Times New Roman" w:hAnsi="Times New Roman" w:cs="Times New Roman"/>
          <w:sz w:val="24"/>
          <w:szCs w:val="24"/>
          <w:lang w:val="en-US"/>
        </w:rPr>
        <w:t>precariousness of teaching.</w:t>
      </w:r>
    </w:p>
    <w:p w14:paraId="570775E5" w14:textId="4F6949EF" w:rsidR="000F3A7E" w:rsidRPr="001429F8" w:rsidRDefault="001429F8" w:rsidP="00B6200A">
      <w:pPr>
        <w:pStyle w:val="Pr-formataoHTML"/>
        <w:rPr>
          <w:rFonts w:ascii="Times New Roman" w:hAnsi="Times New Roman" w:cs="Times New Roman"/>
          <w:sz w:val="24"/>
          <w:szCs w:val="24"/>
        </w:rPr>
      </w:pPr>
      <w:r w:rsidRPr="006F4E06">
        <w:rPr>
          <w:rFonts w:ascii="Times New Roman" w:hAnsi="Times New Roman" w:cs="Times New Roman"/>
          <w:sz w:val="24"/>
          <w:szCs w:val="24"/>
          <w:lang w:val="en-US"/>
        </w:rPr>
        <w:t>Keywords: H</w:t>
      </w:r>
      <w:r w:rsidR="009F5FA3" w:rsidRPr="006F4E06">
        <w:rPr>
          <w:rFonts w:ascii="Times New Roman" w:hAnsi="Times New Roman" w:cs="Times New Roman"/>
          <w:sz w:val="24"/>
          <w:szCs w:val="24"/>
          <w:lang w:val="en-US"/>
        </w:rPr>
        <w:t>igh school</w:t>
      </w:r>
      <w:r w:rsidRPr="006F4E06">
        <w:rPr>
          <w:rFonts w:ascii="Times New Roman" w:hAnsi="Times New Roman" w:cs="Times New Roman"/>
          <w:sz w:val="24"/>
          <w:szCs w:val="24"/>
          <w:lang w:val="en-US"/>
        </w:rPr>
        <w:t>.</w:t>
      </w:r>
      <w:r w:rsidR="009F5FA3" w:rsidRPr="006F4E06">
        <w:rPr>
          <w:rFonts w:ascii="Times New Roman" w:hAnsi="Times New Roman" w:cs="Times New Roman"/>
          <w:sz w:val="24"/>
          <w:szCs w:val="24"/>
          <w:lang w:val="en-US"/>
        </w:rPr>
        <w:t xml:space="preserve"> </w:t>
      </w:r>
      <w:r w:rsidRPr="006F4E06">
        <w:rPr>
          <w:rFonts w:ascii="Times New Roman" w:hAnsi="Times New Roman" w:cs="Times New Roman"/>
          <w:sz w:val="24"/>
          <w:szCs w:val="24"/>
          <w:lang w:val="en-US"/>
        </w:rPr>
        <w:t>V</w:t>
      </w:r>
      <w:r w:rsidR="009F5FA3" w:rsidRPr="006F4E06">
        <w:rPr>
          <w:rFonts w:ascii="Times New Roman" w:hAnsi="Times New Roman" w:cs="Times New Roman"/>
          <w:sz w:val="24"/>
          <w:szCs w:val="24"/>
          <w:lang w:val="en-US"/>
        </w:rPr>
        <w:t>ocational secondary technical education</w:t>
      </w:r>
      <w:r w:rsidRPr="006F4E06">
        <w:rPr>
          <w:rFonts w:ascii="Times New Roman" w:hAnsi="Times New Roman" w:cs="Times New Roman"/>
          <w:sz w:val="24"/>
          <w:szCs w:val="24"/>
          <w:lang w:val="en-US"/>
        </w:rPr>
        <w:t xml:space="preserve">. </w:t>
      </w:r>
      <w:r w:rsidR="00B6200A">
        <w:rPr>
          <w:rFonts w:ascii="Times New Roman" w:hAnsi="Times New Roman" w:cs="Times New Roman"/>
          <w:sz w:val="24"/>
          <w:szCs w:val="24"/>
          <w:lang w:val="en"/>
        </w:rPr>
        <w:t>High School Re</w:t>
      </w:r>
      <w:r w:rsidR="006F4E06" w:rsidRPr="006F4E06">
        <w:rPr>
          <w:rFonts w:ascii="Times New Roman" w:hAnsi="Times New Roman" w:cs="Times New Roman"/>
          <w:sz w:val="24"/>
          <w:szCs w:val="24"/>
          <w:lang w:val="en"/>
        </w:rPr>
        <w:t>form</w:t>
      </w:r>
      <w:r>
        <w:rPr>
          <w:rFonts w:ascii="Times New Roman" w:hAnsi="Times New Roman" w:cs="Times New Roman"/>
          <w:sz w:val="24"/>
          <w:szCs w:val="24"/>
        </w:rPr>
        <w:t>. S</w:t>
      </w:r>
      <w:r w:rsidR="009F5FA3" w:rsidRPr="001429F8">
        <w:rPr>
          <w:rFonts w:ascii="Times New Roman" w:hAnsi="Times New Roman" w:cs="Times New Roman"/>
          <w:sz w:val="24"/>
          <w:szCs w:val="24"/>
        </w:rPr>
        <w:t>ocial regression</w:t>
      </w:r>
      <w:r>
        <w:rPr>
          <w:rFonts w:ascii="Times New Roman" w:hAnsi="Times New Roman" w:cs="Times New Roman"/>
          <w:sz w:val="24"/>
          <w:szCs w:val="24"/>
        </w:rPr>
        <w:t>. S</w:t>
      </w:r>
      <w:r w:rsidR="008D5FD8" w:rsidRPr="001429F8">
        <w:rPr>
          <w:rFonts w:ascii="Times New Roman" w:hAnsi="Times New Roman" w:cs="Times New Roman"/>
          <w:sz w:val="24"/>
          <w:szCs w:val="24"/>
        </w:rPr>
        <w:t>tate reconfiguration</w:t>
      </w:r>
      <w:r w:rsidR="009F5FA3" w:rsidRPr="001429F8">
        <w:rPr>
          <w:rFonts w:ascii="Times New Roman" w:hAnsi="Times New Roman" w:cs="Times New Roman"/>
          <w:sz w:val="24"/>
          <w:szCs w:val="24"/>
        </w:rPr>
        <w:t>.</w:t>
      </w:r>
    </w:p>
    <w:p w14:paraId="5442AFC7" w14:textId="77777777" w:rsidR="000F3A7E" w:rsidRPr="001429F8" w:rsidRDefault="000F3A7E" w:rsidP="007537C5">
      <w:pPr>
        <w:pStyle w:val="Standard"/>
        <w:spacing w:after="0" w:line="360" w:lineRule="auto"/>
        <w:jc w:val="both"/>
        <w:rPr>
          <w:rFonts w:ascii="Times New Roman" w:hAnsi="Times New Roman" w:cs="Times New Roman"/>
          <w:b/>
          <w:sz w:val="24"/>
          <w:szCs w:val="24"/>
        </w:rPr>
      </w:pPr>
    </w:p>
    <w:p w14:paraId="1D5E3A1D" w14:textId="009E2543" w:rsidR="000F3A7E" w:rsidRPr="007537C5" w:rsidRDefault="002E4BE6" w:rsidP="007537C5">
      <w:pPr>
        <w:pStyle w:val="PargrafodaLista"/>
        <w:numPr>
          <w:ilvl w:val="0"/>
          <w:numId w:val="4"/>
        </w:numPr>
        <w:spacing w:line="360" w:lineRule="auto"/>
      </w:pPr>
      <w:r w:rsidRPr="007537C5">
        <w:rPr>
          <w:b/>
        </w:rPr>
        <w:t>INTRODUÇÃO</w:t>
      </w:r>
    </w:p>
    <w:p w14:paraId="42E835B0" w14:textId="718427D3"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 xml:space="preserve">Analisamos a reforma do </w:t>
      </w:r>
      <w:r w:rsidR="001941AB">
        <w:rPr>
          <w:rFonts w:ascii="Times New Roman" w:hAnsi="Times New Roman" w:cs="Times New Roman"/>
          <w:sz w:val="24"/>
          <w:szCs w:val="24"/>
        </w:rPr>
        <w:t>E</w:t>
      </w:r>
      <w:r w:rsidRPr="007537C5">
        <w:rPr>
          <w:rFonts w:ascii="Times New Roman" w:hAnsi="Times New Roman" w:cs="Times New Roman"/>
          <w:sz w:val="24"/>
          <w:szCs w:val="24"/>
        </w:rPr>
        <w:t xml:space="preserve">nsino </w:t>
      </w:r>
      <w:r w:rsidR="001941AB">
        <w:rPr>
          <w:rFonts w:ascii="Times New Roman" w:hAnsi="Times New Roman" w:cs="Times New Roman"/>
          <w:sz w:val="24"/>
          <w:szCs w:val="24"/>
        </w:rPr>
        <w:t>M</w:t>
      </w:r>
      <w:r w:rsidR="00367620">
        <w:rPr>
          <w:rFonts w:ascii="Times New Roman" w:hAnsi="Times New Roman" w:cs="Times New Roman"/>
          <w:sz w:val="24"/>
          <w:szCs w:val="24"/>
        </w:rPr>
        <w:t>édio (EM) estabelecida pel</w:t>
      </w:r>
      <w:r w:rsidRPr="007537C5">
        <w:rPr>
          <w:rFonts w:ascii="Times New Roman" w:hAnsi="Times New Roman" w:cs="Times New Roman"/>
          <w:sz w:val="24"/>
          <w:szCs w:val="24"/>
        </w:rPr>
        <w:t xml:space="preserve">a Lei </w:t>
      </w:r>
      <w:r w:rsidR="000314A1">
        <w:rPr>
          <w:rFonts w:ascii="Times New Roman" w:hAnsi="Times New Roman" w:cs="Times New Roman"/>
          <w:sz w:val="24"/>
          <w:szCs w:val="24"/>
        </w:rPr>
        <w:t xml:space="preserve">nº </w:t>
      </w:r>
      <w:r w:rsidRPr="007537C5">
        <w:rPr>
          <w:rFonts w:ascii="Times New Roman" w:hAnsi="Times New Roman" w:cs="Times New Roman"/>
          <w:sz w:val="24"/>
          <w:szCs w:val="24"/>
        </w:rPr>
        <w:t>13.415/2017</w:t>
      </w:r>
      <w:r w:rsidRPr="007537C5">
        <w:rPr>
          <w:rStyle w:val="Refdenotaderodap"/>
          <w:rFonts w:ascii="Times New Roman" w:hAnsi="Times New Roman" w:cs="Times New Roman"/>
          <w:sz w:val="24"/>
          <w:szCs w:val="24"/>
        </w:rPr>
        <w:footnoteReference w:id="3"/>
      </w:r>
      <w:r w:rsidRPr="007537C5">
        <w:rPr>
          <w:rFonts w:ascii="Times New Roman" w:hAnsi="Times New Roman" w:cs="Times New Roman"/>
          <w:sz w:val="24"/>
          <w:szCs w:val="24"/>
        </w:rPr>
        <w:t xml:space="preserve">, especialmente, no que se refere às relações entre essa etapa e a </w:t>
      </w:r>
      <w:r w:rsidR="001941AB">
        <w:rPr>
          <w:rFonts w:ascii="Times New Roman" w:hAnsi="Times New Roman" w:cs="Times New Roman"/>
          <w:sz w:val="24"/>
          <w:szCs w:val="24"/>
        </w:rPr>
        <w:t>E</w:t>
      </w:r>
      <w:r w:rsidRPr="007537C5">
        <w:rPr>
          <w:rFonts w:ascii="Times New Roman" w:hAnsi="Times New Roman" w:cs="Times New Roman"/>
          <w:sz w:val="24"/>
          <w:szCs w:val="24"/>
        </w:rPr>
        <w:t xml:space="preserve">ducação </w:t>
      </w:r>
      <w:r w:rsidR="001941AB">
        <w:rPr>
          <w:rFonts w:ascii="Times New Roman" w:hAnsi="Times New Roman" w:cs="Times New Roman"/>
          <w:sz w:val="24"/>
          <w:szCs w:val="24"/>
        </w:rPr>
        <w:t>P</w:t>
      </w:r>
      <w:r w:rsidRPr="007537C5">
        <w:rPr>
          <w:rFonts w:ascii="Times New Roman" w:hAnsi="Times New Roman" w:cs="Times New Roman"/>
          <w:sz w:val="24"/>
          <w:szCs w:val="24"/>
        </w:rPr>
        <w:t xml:space="preserve">rofissional </w:t>
      </w:r>
      <w:r w:rsidR="001941AB">
        <w:rPr>
          <w:rFonts w:ascii="Times New Roman" w:hAnsi="Times New Roman" w:cs="Times New Roman"/>
          <w:sz w:val="24"/>
          <w:szCs w:val="24"/>
        </w:rPr>
        <w:t>T</w:t>
      </w:r>
      <w:r w:rsidRPr="007537C5">
        <w:rPr>
          <w:rFonts w:ascii="Times New Roman" w:hAnsi="Times New Roman" w:cs="Times New Roman"/>
          <w:sz w:val="24"/>
          <w:szCs w:val="24"/>
        </w:rPr>
        <w:t xml:space="preserve">écnica de </w:t>
      </w:r>
      <w:r w:rsidR="001941AB">
        <w:rPr>
          <w:rFonts w:ascii="Times New Roman" w:hAnsi="Times New Roman" w:cs="Times New Roman"/>
          <w:sz w:val="24"/>
          <w:szCs w:val="24"/>
        </w:rPr>
        <w:t>N</w:t>
      </w:r>
      <w:r w:rsidRPr="007537C5">
        <w:rPr>
          <w:rFonts w:ascii="Times New Roman" w:hAnsi="Times New Roman" w:cs="Times New Roman"/>
          <w:sz w:val="24"/>
          <w:szCs w:val="24"/>
        </w:rPr>
        <w:t xml:space="preserve">ível </w:t>
      </w:r>
      <w:r w:rsidR="001941AB">
        <w:rPr>
          <w:rFonts w:ascii="Times New Roman" w:hAnsi="Times New Roman" w:cs="Times New Roman"/>
          <w:sz w:val="24"/>
          <w:szCs w:val="24"/>
        </w:rPr>
        <w:t>M</w:t>
      </w:r>
      <w:r w:rsidRPr="007537C5">
        <w:rPr>
          <w:rFonts w:ascii="Times New Roman" w:hAnsi="Times New Roman" w:cs="Times New Roman"/>
          <w:sz w:val="24"/>
          <w:szCs w:val="24"/>
        </w:rPr>
        <w:t>édio (EPTNM).</w:t>
      </w:r>
    </w:p>
    <w:p w14:paraId="616081E5"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A Lei está abrigada por uma racionalidade maior que alberga um conjunto de medidas, em curso ou em elaboração, cujo objetivo é reconfigurar o Estado brasileiro no sentido de torná-lo ainda “mais mínimo” no que se refere às garantias dos direitos sociais e “mais máximo” para regular os interesses do grande capital nacional e internacional, especialmente o financeiro/especulativo. Trata-se, assim, de uma nova fase de radicalização do neoliberalismo que visa perpetrar um golpe contra a classe trabalhadora mais pobre do país, alcançada pelas políticas públicas inclusivas das duas primeiras décadas deste século.</w:t>
      </w:r>
    </w:p>
    <w:p w14:paraId="4E6409AE" w14:textId="65479FF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lastRenderedPageBreak/>
        <w:t xml:space="preserve">O texto contém mais 2 partes, além desta Introdução. Inicialmente, discutimos os pilares de sustentação do golpe e medidas em curso que visam materializar sua racionalidade. Em seguida, analisamos a Lei </w:t>
      </w:r>
      <w:r w:rsidR="000314A1">
        <w:rPr>
          <w:rFonts w:ascii="Times New Roman" w:hAnsi="Times New Roman" w:cs="Times New Roman"/>
          <w:sz w:val="24"/>
          <w:szCs w:val="24"/>
        </w:rPr>
        <w:t xml:space="preserve">nº </w:t>
      </w:r>
      <w:r w:rsidRPr="007537C5">
        <w:rPr>
          <w:rFonts w:ascii="Times New Roman" w:hAnsi="Times New Roman" w:cs="Times New Roman"/>
          <w:sz w:val="24"/>
          <w:szCs w:val="24"/>
        </w:rPr>
        <w:t>13.415/2017 como parte da materialização do pensamento que preside o golpe e suas implicações para o EM e para suas relações com a EPTNM.</w:t>
      </w:r>
    </w:p>
    <w:p w14:paraId="6ED429BB" w14:textId="77777777" w:rsidR="000F3A7E" w:rsidRPr="007537C5" w:rsidRDefault="000F3A7E" w:rsidP="007537C5">
      <w:pPr>
        <w:pStyle w:val="Standard"/>
        <w:spacing w:after="0" w:line="360" w:lineRule="auto"/>
        <w:ind w:firstLine="708"/>
        <w:jc w:val="both"/>
        <w:rPr>
          <w:rFonts w:ascii="Times New Roman" w:hAnsi="Times New Roman" w:cs="Times New Roman"/>
          <w:sz w:val="24"/>
          <w:szCs w:val="24"/>
        </w:rPr>
      </w:pPr>
    </w:p>
    <w:p w14:paraId="5C51DCC0" w14:textId="2AFBB979" w:rsidR="000F3A7E" w:rsidRPr="007537C5" w:rsidRDefault="002E4BE6" w:rsidP="007537C5">
      <w:pPr>
        <w:pStyle w:val="PargrafodaLista"/>
        <w:numPr>
          <w:ilvl w:val="0"/>
          <w:numId w:val="3"/>
        </w:numPr>
        <w:spacing w:line="360" w:lineRule="auto"/>
        <w:jc w:val="both"/>
      </w:pPr>
      <w:r w:rsidRPr="007537C5">
        <w:rPr>
          <w:b/>
        </w:rPr>
        <w:t>OS PILARES DO GOLPE CONTRA A SOCIEDADE E AS MEDIDAS DECORRENTES</w:t>
      </w:r>
    </w:p>
    <w:p w14:paraId="4B8E884B"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Para situarmos o contexto social, político e econômico que despertou no conjunto das forças promotoras do golpe a necessidade de perpetrá-lo recorremos às políticas sociais e econômicas desencadeadas a partir dos anos 2000.</w:t>
      </w:r>
    </w:p>
    <w:p w14:paraId="360F7738"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 xml:space="preserve">Frigotto (2005), Boito Jr. (2003) e Paulino (2013), dentre outros, convergem em que do ponto de vista macroeconômico o governo Lula não mudou os fundamentos adotados por </w:t>
      </w:r>
      <w:r w:rsidR="001941AB">
        <w:rPr>
          <w:rFonts w:ascii="Times New Roman" w:hAnsi="Times New Roman" w:cs="Times New Roman"/>
          <w:sz w:val="24"/>
          <w:szCs w:val="24"/>
        </w:rPr>
        <w:t>Fernando Henrique Cardoso (</w:t>
      </w:r>
      <w:r w:rsidRPr="007537C5">
        <w:rPr>
          <w:rFonts w:ascii="Times New Roman" w:hAnsi="Times New Roman" w:cs="Times New Roman"/>
          <w:sz w:val="24"/>
          <w:szCs w:val="24"/>
        </w:rPr>
        <w:t>FHC</w:t>
      </w:r>
      <w:r w:rsidR="001941AB">
        <w:rPr>
          <w:rFonts w:ascii="Times New Roman" w:hAnsi="Times New Roman" w:cs="Times New Roman"/>
          <w:sz w:val="24"/>
          <w:szCs w:val="24"/>
        </w:rPr>
        <w:t>)</w:t>
      </w:r>
      <w:r w:rsidRPr="007537C5">
        <w:rPr>
          <w:rFonts w:ascii="Times New Roman" w:hAnsi="Times New Roman" w:cs="Times New Roman"/>
          <w:sz w:val="24"/>
          <w:szCs w:val="24"/>
        </w:rPr>
        <w:t>. Todavia, há posicionamentos que identificam, nesse período, avanços e contradições na área social.</w:t>
      </w:r>
    </w:p>
    <w:p w14:paraId="0A5D6E3F" w14:textId="77777777" w:rsidR="000F3A7E"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Zimmermann e Silva (2012, p.</w:t>
      </w:r>
      <w:r w:rsidR="001941AB">
        <w:rPr>
          <w:rFonts w:ascii="Times New Roman" w:hAnsi="Times New Roman" w:cs="Times New Roman"/>
          <w:sz w:val="24"/>
          <w:szCs w:val="24"/>
        </w:rPr>
        <w:t xml:space="preserve"> </w:t>
      </w:r>
      <w:r w:rsidRPr="007537C5">
        <w:rPr>
          <w:rFonts w:ascii="Times New Roman" w:hAnsi="Times New Roman" w:cs="Times New Roman"/>
          <w:sz w:val="24"/>
          <w:szCs w:val="24"/>
        </w:rPr>
        <w:t xml:space="preserve">139), partem de dados da </w:t>
      </w:r>
      <w:r w:rsidR="00C06D8D">
        <w:rPr>
          <w:rFonts w:ascii="Times New Roman" w:hAnsi="Times New Roman" w:cs="Times New Roman"/>
          <w:sz w:val="24"/>
          <w:szCs w:val="24"/>
        </w:rPr>
        <w:t>Pesquisa Nacional por Amostra de Domicílios (</w:t>
      </w:r>
      <w:r w:rsidRPr="007537C5">
        <w:rPr>
          <w:rFonts w:ascii="Times New Roman" w:hAnsi="Times New Roman" w:cs="Times New Roman"/>
          <w:sz w:val="24"/>
          <w:szCs w:val="24"/>
        </w:rPr>
        <w:t>PNAD</w:t>
      </w:r>
      <w:r w:rsidR="00C06D8D">
        <w:rPr>
          <w:rFonts w:ascii="Times New Roman" w:hAnsi="Times New Roman" w:cs="Times New Roman"/>
          <w:sz w:val="24"/>
          <w:szCs w:val="24"/>
        </w:rPr>
        <w:t>)</w:t>
      </w:r>
      <w:r w:rsidRPr="007537C5">
        <w:rPr>
          <w:rFonts w:ascii="Times New Roman" w:hAnsi="Times New Roman" w:cs="Times New Roman"/>
          <w:sz w:val="24"/>
          <w:szCs w:val="24"/>
        </w:rPr>
        <w:t xml:space="preserve"> e afirmam que “em 2002, o percentual de pobres [no Brasil] era 38,3%, diminuindo para 24,3% em 2009”. Apesar disso, o Quadro 1 mostra que não houve diminuição significativa na concentração de renda, pois o aumento dos rendimentos dos 50% mais pobres tem menos relação com a perda de poder aquisitivo dos 10% mais ricos e mais com o achatamento do grupo intermediário.</w:t>
      </w:r>
    </w:p>
    <w:p w14:paraId="0CC39E3D" w14:textId="77777777" w:rsidR="00F973FA" w:rsidRPr="007537C5" w:rsidRDefault="00F973FA" w:rsidP="007537C5">
      <w:pPr>
        <w:pStyle w:val="Standard"/>
        <w:spacing w:after="0" w:line="360" w:lineRule="auto"/>
        <w:ind w:firstLine="708"/>
        <w:jc w:val="both"/>
        <w:rPr>
          <w:rFonts w:ascii="Times New Roman" w:hAnsi="Times New Roman" w:cs="Times New Roman"/>
          <w:sz w:val="24"/>
          <w:szCs w:val="24"/>
        </w:rPr>
      </w:pPr>
    </w:p>
    <w:p w14:paraId="3D5B24A1" w14:textId="77777777" w:rsidR="000F3A7E" w:rsidRPr="007537C5" w:rsidRDefault="009F5FA3" w:rsidP="001941AB">
      <w:pPr>
        <w:pStyle w:val="Standard"/>
        <w:spacing w:after="0" w:line="240" w:lineRule="auto"/>
        <w:jc w:val="center"/>
        <w:rPr>
          <w:rFonts w:ascii="Times New Roman" w:hAnsi="Times New Roman" w:cs="Times New Roman"/>
        </w:rPr>
      </w:pPr>
      <w:r w:rsidRPr="007537C5">
        <w:rPr>
          <w:rFonts w:ascii="Times New Roman" w:hAnsi="Times New Roman" w:cs="Times New Roman"/>
        </w:rPr>
        <w:t>Quadro 1 – Distribuição de renda entre os segmentos populacionais,</w:t>
      </w:r>
    </w:p>
    <w:p w14:paraId="6C9901BD" w14:textId="77777777" w:rsidR="000F3A7E" w:rsidRPr="007537C5" w:rsidRDefault="009F5FA3" w:rsidP="001941AB">
      <w:pPr>
        <w:pStyle w:val="Standard"/>
        <w:spacing w:after="0" w:line="240" w:lineRule="auto"/>
        <w:jc w:val="center"/>
        <w:rPr>
          <w:rFonts w:ascii="Times New Roman" w:hAnsi="Times New Roman" w:cs="Times New Roman"/>
        </w:rPr>
      </w:pPr>
      <w:r w:rsidRPr="007537C5">
        <w:rPr>
          <w:rFonts w:ascii="Times New Roman" w:hAnsi="Times New Roman" w:cs="Times New Roman"/>
        </w:rPr>
        <w:t>em 2003 e em 2010</w:t>
      </w:r>
    </w:p>
    <w:tbl>
      <w:tblPr>
        <w:tblW w:w="6545"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97"/>
        <w:gridCol w:w="2123"/>
        <w:gridCol w:w="2125"/>
      </w:tblGrid>
      <w:tr w:rsidR="000F3A7E" w:rsidRPr="007537C5" w14:paraId="358C4B11" w14:textId="77777777" w:rsidTr="00F973FA">
        <w:tc>
          <w:tcPr>
            <w:tcW w:w="2297" w:type="dxa"/>
            <w:tcMar>
              <w:top w:w="0" w:type="dxa"/>
              <w:left w:w="108" w:type="dxa"/>
              <w:bottom w:w="0" w:type="dxa"/>
              <w:right w:w="108" w:type="dxa"/>
            </w:tcMar>
          </w:tcPr>
          <w:p w14:paraId="44E493EA" w14:textId="77777777" w:rsidR="000F3A7E" w:rsidRPr="007537C5" w:rsidRDefault="009F5FA3" w:rsidP="007537C5">
            <w:pPr>
              <w:pStyle w:val="Standard"/>
              <w:spacing w:after="0" w:line="360" w:lineRule="auto"/>
              <w:jc w:val="center"/>
              <w:rPr>
                <w:rFonts w:ascii="Times New Roman" w:hAnsi="Times New Roman" w:cs="Times New Roman"/>
              </w:rPr>
            </w:pPr>
            <w:r w:rsidRPr="007537C5">
              <w:rPr>
                <w:rFonts w:ascii="Times New Roman" w:hAnsi="Times New Roman" w:cs="Times New Roman"/>
                <w:b/>
              </w:rPr>
              <w:t>Segmento populacional</w:t>
            </w:r>
          </w:p>
        </w:tc>
        <w:tc>
          <w:tcPr>
            <w:tcW w:w="2123" w:type="dxa"/>
            <w:tcMar>
              <w:top w:w="0" w:type="dxa"/>
              <w:left w:w="108" w:type="dxa"/>
              <w:bottom w:w="0" w:type="dxa"/>
              <w:right w:w="108" w:type="dxa"/>
            </w:tcMar>
          </w:tcPr>
          <w:p w14:paraId="100B5359" w14:textId="77777777" w:rsidR="000F3A7E" w:rsidRPr="007537C5" w:rsidRDefault="009F5FA3" w:rsidP="007537C5">
            <w:pPr>
              <w:pStyle w:val="Standard"/>
              <w:spacing w:after="0" w:line="360" w:lineRule="auto"/>
              <w:jc w:val="center"/>
              <w:rPr>
                <w:rFonts w:ascii="Times New Roman" w:hAnsi="Times New Roman" w:cs="Times New Roman"/>
              </w:rPr>
            </w:pPr>
            <w:r w:rsidRPr="007537C5">
              <w:rPr>
                <w:rFonts w:ascii="Times New Roman" w:hAnsi="Times New Roman" w:cs="Times New Roman"/>
                <w:b/>
              </w:rPr>
              <w:t>2003 (%)</w:t>
            </w:r>
          </w:p>
        </w:tc>
        <w:tc>
          <w:tcPr>
            <w:tcW w:w="2125" w:type="dxa"/>
            <w:tcMar>
              <w:top w:w="0" w:type="dxa"/>
              <w:left w:w="108" w:type="dxa"/>
              <w:bottom w:w="0" w:type="dxa"/>
              <w:right w:w="108" w:type="dxa"/>
            </w:tcMar>
          </w:tcPr>
          <w:p w14:paraId="1D8940EB" w14:textId="77777777" w:rsidR="000F3A7E" w:rsidRPr="007537C5" w:rsidRDefault="009F5FA3" w:rsidP="007537C5">
            <w:pPr>
              <w:pStyle w:val="Standard"/>
              <w:spacing w:after="0" w:line="360" w:lineRule="auto"/>
              <w:jc w:val="center"/>
              <w:rPr>
                <w:rFonts w:ascii="Times New Roman" w:hAnsi="Times New Roman" w:cs="Times New Roman"/>
              </w:rPr>
            </w:pPr>
            <w:r w:rsidRPr="007537C5">
              <w:rPr>
                <w:rFonts w:ascii="Times New Roman" w:hAnsi="Times New Roman" w:cs="Times New Roman"/>
                <w:b/>
              </w:rPr>
              <w:t>2010 (%)</w:t>
            </w:r>
          </w:p>
        </w:tc>
      </w:tr>
      <w:tr w:rsidR="000F3A7E" w:rsidRPr="007537C5" w14:paraId="7ECA5986" w14:textId="77777777" w:rsidTr="00F973FA">
        <w:tc>
          <w:tcPr>
            <w:tcW w:w="2297" w:type="dxa"/>
            <w:tcMar>
              <w:top w:w="0" w:type="dxa"/>
              <w:left w:w="108" w:type="dxa"/>
              <w:bottom w:w="0" w:type="dxa"/>
              <w:right w:w="108" w:type="dxa"/>
            </w:tcMar>
          </w:tcPr>
          <w:p w14:paraId="6228A0E4" w14:textId="77777777" w:rsidR="000F3A7E" w:rsidRPr="007537C5" w:rsidRDefault="009F5FA3" w:rsidP="007537C5">
            <w:pPr>
              <w:pStyle w:val="Standard"/>
              <w:spacing w:after="0" w:line="360" w:lineRule="auto"/>
              <w:jc w:val="center"/>
              <w:rPr>
                <w:rFonts w:ascii="Times New Roman" w:hAnsi="Times New Roman" w:cs="Times New Roman"/>
              </w:rPr>
            </w:pPr>
            <w:r w:rsidRPr="007537C5">
              <w:rPr>
                <w:rFonts w:ascii="Times New Roman" w:hAnsi="Times New Roman" w:cs="Times New Roman"/>
              </w:rPr>
              <w:t>50% mais pobres</w:t>
            </w:r>
          </w:p>
        </w:tc>
        <w:tc>
          <w:tcPr>
            <w:tcW w:w="2123" w:type="dxa"/>
            <w:tcMar>
              <w:top w:w="0" w:type="dxa"/>
              <w:left w:w="108" w:type="dxa"/>
              <w:bottom w:w="0" w:type="dxa"/>
              <w:right w:w="108" w:type="dxa"/>
            </w:tcMar>
          </w:tcPr>
          <w:p w14:paraId="4BB1433D" w14:textId="77777777" w:rsidR="000F3A7E" w:rsidRPr="007537C5" w:rsidRDefault="009F5FA3" w:rsidP="007537C5">
            <w:pPr>
              <w:pStyle w:val="Standard"/>
              <w:spacing w:after="0" w:line="360" w:lineRule="auto"/>
              <w:jc w:val="center"/>
              <w:rPr>
                <w:rFonts w:ascii="Times New Roman" w:hAnsi="Times New Roman" w:cs="Times New Roman"/>
              </w:rPr>
            </w:pPr>
            <w:r w:rsidRPr="007537C5">
              <w:rPr>
                <w:rFonts w:ascii="Times New Roman" w:hAnsi="Times New Roman" w:cs="Times New Roman"/>
              </w:rPr>
              <w:t>13,2</w:t>
            </w:r>
          </w:p>
        </w:tc>
        <w:tc>
          <w:tcPr>
            <w:tcW w:w="2125" w:type="dxa"/>
            <w:tcMar>
              <w:top w:w="0" w:type="dxa"/>
              <w:left w:w="108" w:type="dxa"/>
              <w:bottom w:w="0" w:type="dxa"/>
              <w:right w:w="108" w:type="dxa"/>
            </w:tcMar>
          </w:tcPr>
          <w:p w14:paraId="6A6D5107" w14:textId="77777777" w:rsidR="000F3A7E" w:rsidRPr="007537C5" w:rsidRDefault="009F5FA3" w:rsidP="007537C5">
            <w:pPr>
              <w:pStyle w:val="Standard"/>
              <w:spacing w:after="0" w:line="360" w:lineRule="auto"/>
              <w:jc w:val="center"/>
              <w:rPr>
                <w:rFonts w:ascii="Times New Roman" w:hAnsi="Times New Roman" w:cs="Times New Roman"/>
              </w:rPr>
            </w:pPr>
            <w:r w:rsidRPr="007537C5">
              <w:rPr>
                <w:rFonts w:ascii="Times New Roman" w:hAnsi="Times New Roman" w:cs="Times New Roman"/>
              </w:rPr>
              <w:t>17,7</w:t>
            </w:r>
          </w:p>
        </w:tc>
      </w:tr>
      <w:tr w:rsidR="000F3A7E" w:rsidRPr="007537C5" w14:paraId="77D3CBF6" w14:textId="77777777" w:rsidTr="00F973FA">
        <w:tc>
          <w:tcPr>
            <w:tcW w:w="2297" w:type="dxa"/>
            <w:tcMar>
              <w:top w:w="0" w:type="dxa"/>
              <w:left w:w="108" w:type="dxa"/>
              <w:bottom w:w="0" w:type="dxa"/>
              <w:right w:w="108" w:type="dxa"/>
            </w:tcMar>
          </w:tcPr>
          <w:p w14:paraId="33D95DAB" w14:textId="77777777" w:rsidR="000F3A7E" w:rsidRPr="007537C5" w:rsidRDefault="009F5FA3" w:rsidP="007537C5">
            <w:pPr>
              <w:pStyle w:val="Standard"/>
              <w:spacing w:after="0" w:line="360" w:lineRule="auto"/>
              <w:jc w:val="center"/>
              <w:rPr>
                <w:rFonts w:ascii="Times New Roman" w:hAnsi="Times New Roman" w:cs="Times New Roman"/>
              </w:rPr>
            </w:pPr>
            <w:r w:rsidRPr="007537C5">
              <w:rPr>
                <w:rFonts w:ascii="Times New Roman" w:hAnsi="Times New Roman" w:cs="Times New Roman"/>
              </w:rPr>
              <w:t>40% do meio</w:t>
            </w:r>
          </w:p>
        </w:tc>
        <w:tc>
          <w:tcPr>
            <w:tcW w:w="2123" w:type="dxa"/>
            <w:tcMar>
              <w:top w:w="0" w:type="dxa"/>
              <w:left w:w="108" w:type="dxa"/>
              <w:bottom w:w="0" w:type="dxa"/>
              <w:right w:w="108" w:type="dxa"/>
            </w:tcMar>
          </w:tcPr>
          <w:p w14:paraId="34EB49DB" w14:textId="77777777" w:rsidR="000F3A7E" w:rsidRPr="007537C5" w:rsidRDefault="009F5FA3" w:rsidP="007537C5">
            <w:pPr>
              <w:pStyle w:val="Standard"/>
              <w:spacing w:after="0" w:line="360" w:lineRule="auto"/>
              <w:jc w:val="center"/>
              <w:rPr>
                <w:rFonts w:ascii="Times New Roman" w:hAnsi="Times New Roman" w:cs="Times New Roman"/>
              </w:rPr>
            </w:pPr>
            <w:r w:rsidRPr="007537C5">
              <w:rPr>
                <w:rFonts w:ascii="Times New Roman" w:hAnsi="Times New Roman" w:cs="Times New Roman"/>
              </w:rPr>
              <w:t>40,7</w:t>
            </w:r>
          </w:p>
        </w:tc>
        <w:tc>
          <w:tcPr>
            <w:tcW w:w="2125" w:type="dxa"/>
            <w:tcMar>
              <w:top w:w="0" w:type="dxa"/>
              <w:left w:w="108" w:type="dxa"/>
              <w:bottom w:w="0" w:type="dxa"/>
              <w:right w:w="108" w:type="dxa"/>
            </w:tcMar>
          </w:tcPr>
          <w:p w14:paraId="417D1D24" w14:textId="77777777" w:rsidR="000F3A7E" w:rsidRPr="007537C5" w:rsidRDefault="009F5FA3" w:rsidP="007537C5">
            <w:pPr>
              <w:pStyle w:val="Standard"/>
              <w:spacing w:after="0" w:line="360" w:lineRule="auto"/>
              <w:jc w:val="center"/>
              <w:rPr>
                <w:rFonts w:ascii="Times New Roman" w:hAnsi="Times New Roman" w:cs="Times New Roman"/>
              </w:rPr>
            </w:pPr>
            <w:r w:rsidRPr="007537C5">
              <w:rPr>
                <w:rFonts w:ascii="Times New Roman" w:hAnsi="Times New Roman" w:cs="Times New Roman"/>
              </w:rPr>
              <w:t>37,8</w:t>
            </w:r>
          </w:p>
        </w:tc>
      </w:tr>
      <w:tr w:rsidR="000F3A7E" w:rsidRPr="007537C5" w14:paraId="0A77807C" w14:textId="77777777" w:rsidTr="00F973FA">
        <w:tc>
          <w:tcPr>
            <w:tcW w:w="2297" w:type="dxa"/>
            <w:tcMar>
              <w:top w:w="0" w:type="dxa"/>
              <w:left w:w="108" w:type="dxa"/>
              <w:bottom w:w="0" w:type="dxa"/>
              <w:right w:w="108" w:type="dxa"/>
            </w:tcMar>
          </w:tcPr>
          <w:p w14:paraId="13448D10" w14:textId="77777777" w:rsidR="000F3A7E" w:rsidRPr="007537C5" w:rsidRDefault="009F5FA3" w:rsidP="007537C5">
            <w:pPr>
              <w:pStyle w:val="Standard"/>
              <w:spacing w:after="0" w:line="360" w:lineRule="auto"/>
              <w:jc w:val="center"/>
              <w:rPr>
                <w:rFonts w:ascii="Times New Roman" w:hAnsi="Times New Roman" w:cs="Times New Roman"/>
              </w:rPr>
            </w:pPr>
            <w:r w:rsidRPr="007537C5">
              <w:rPr>
                <w:rFonts w:ascii="Times New Roman" w:hAnsi="Times New Roman" w:cs="Times New Roman"/>
              </w:rPr>
              <w:t>10% mais ricos</w:t>
            </w:r>
          </w:p>
        </w:tc>
        <w:tc>
          <w:tcPr>
            <w:tcW w:w="2123" w:type="dxa"/>
            <w:tcMar>
              <w:top w:w="0" w:type="dxa"/>
              <w:left w:w="108" w:type="dxa"/>
              <w:bottom w:w="0" w:type="dxa"/>
              <w:right w:w="108" w:type="dxa"/>
            </w:tcMar>
          </w:tcPr>
          <w:p w14:paraId="47E4597B" w14:textId="77777777" w:rsidR="000F3A7E" w:rsidRPr="007537C5" w:rsidRDefault="009F5FA3" w:rsidP="007537C5">
            <w:pPr>
              <w:pStyle w:val="Standard"/>
              <w:spacing w:after="0" w:line="360" w:lineRule="auto"/>
              <w:jc w:val="center"/>
              <w:rPr>
                <w:rFonts w:ascii="Times New Roman" w:hAnsi="Times New Roman" w:cs="Times New Roman"/>
              </w:rPr>
            </w:pPr>
            <w:r w:rsidRPr="007537C5">
              <w:rPr>
                <w:rFonts w:ascii="Times New Roman" w:hAnsi="Times New Roman" w:cs="Times New Roman"/>
              </w:rPr>
              <w:t>46,1</w:t>
            </w:r>
          </w:p>
        </w:tc>
        <w:tc>
          <w:tcPr>
            <w:tcW w:w="2125" w:type="dxa"/>
            <w:tcMar>
              <w:top w:w="0" w:type="dxa"/>
              <w:left w:w="108" w:type="dxa"/>
              <w:bottom w:w="0" w:type="dxa"/>
              <w:right w:w="108" w:type="dxa"/>
            </w:tcMar>
          </w:tcPr>
          <w:p w14:paraId="1E49A624" w14:textId="77777777" w:rsidR="000F3A7E" w:rsidRPr="007537C5" w:rsidRDefault="009F5FA3" w:rsidP="007537C5">
            <w:pPr>
              <w:pStyle w:val="Standard"/>
              <w:spacing w:after="0" w:line="360" w:lineRule="auto"/>
              <w:jc w:val="center"/>
              <w:rPr>
                <w:rFonts w:ascii="Times New Roman" w:hAnsi="Times New Roman" w:cs="Times New Roman"/>
              </w:rPr>
            </w:pPr>
            <w:r w:rsidRPr="007537C5">
              <w:rPr>
                <w:rFonts w:ascii="Times New Roman" w:hAnsi="Times New Roman" w:cs="Times New Roman"/>
              </w:rPr>
              <w:t>44,5</w:t>
            </w:r>
          </w:p>
        </w:tc>
      </w:tr>
    </w:tbl>
    <w:p w14:paraId="2588BA83" w14:textId="2D1C50E5" w:rsidR="000F3A7E" w:rsidRPr="007537C5" w:rsidRDefault="009F5FA3" w:rsidP="00981674">
      <w:pPr>
        <w:pStyle w:val="Standard"/>
        <w:spacing w:after="0" w:line="360" w:lineRule="auto"/>
        <w:jc w:val="center"/>
        <w:rPr>
          <w:rFonts w:ascii="Times New Roman" w:hAnsi="Times New Roman" w:cs="Times New Roman"/>
        </w:rPr>
      </w:pPr>
      <w:r w:rsidRPr="007537C5">
        <w:rPr>
          <w:rFonts w:ascii="Times New Roman" w:hAnsi="Times New Roman" w:cs="Times New Roman"/>
        </w:rPr>
        <w:t xml:space="preserve">Fonte: </w:t>
      </w:r>
      <w:r w:rsidR="00981674">
        <w:rPr>
          <w:rFonts w:ascii="Times New Roman" w:hAnsi="Times New Roman" w:cs="Times New Roman"/>
        </w:rPr>
        <w:t>MOURA (2013)</w:t>
      </w:r>
      <w:r w:rsidR="009F7CD0">
        <w:rPr>
          <w:rFonts w:ascii="Times New Roman" w:hAnsi="Times New Roman" w:cs="Times New Roman"/>
        </w:rPr>
        <w:t>.</w:t>
      </w:r>
    </w:p>
    <w:p w14:paraId="0968068A" w14:textId="77777777" w:rsidR="00C06D8D" w:rsidRDefault="00C06D8D" w:rsidP="007537C5">
      <w:pPr>
        <w:pStyle w:val="Standard"/>
        <w:spacing w:after="0" w:line="360" w:lineRule="auto"/>
        <w:ind w:firstLine="708"/>
        <w:jc w:val="both"/>
        <w:rPr>
          <w:rFonts w:ascii="Times New Roman" w:hAnsi="Times New Roman" w:cs="Times New Roman"/>
          <w:sz w:val="24"/>
          <w:szCs w:val="24"/>
        </w:rPr>
      </w:pPr>
    </w:p>
    <w:p w14:paraId="76CF9287"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O Censo</w:t>
      </w:r>
      <w:r w:rsidR="00C06D8D">
        <w:rPr>
          <w:rStyle w:val="Refdenotaderodap"/>
          <w:rFonts w:ascii="Times New Roman" w:hAnsi="Times New Roman" w:cs="Times New Roman"/>
          <w:sz w:val="24"/>
          <w:szCs w:val="24"/>
        </w:rPr>
        <w:footnoteReference w:id="4"/>
      </w:r>
      <w:r w:rsidR="000C53B1">
        <w:rPr>
          <w:rFonts w:ascii="Times New Roman" w:hAnsi="Times New Roman" w:cs="Times New Roman"/>
          <w:sz w:val="24"/>
          <w:szCs w:val="24"/>
        </w:rPr>
        <w:t xml:space="preserve"> 2</w:t>
      </w:r>
      <w:r w:rsidRPr="007537C5">
        <w:rPr>
          <w:rFonts w:ascii="Times New Roman" w:hAnsi="Times New Roman" w:cs="Times New Roman"/>
          <w:sz w:val="24"/>
          <w:szCs w:val="24"/>
        </w:rPr>
        <w:t>010 ainda evidencia superconcentração de recursos nos 1% mais ricos, que detêm 13,8% dos rendimentos, enquanto os 10% mais pobres, ficam com 1,1%.</w:t>
      </w:r>
    </w:p>
    <w:p w14:paraId="1435404E"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lastRenderedPageBreak/>
        <w:t>Explica-se a maior diminuição da pobreza do que das desigualdades pelos conceitos de políticas públicas distributivas e redistributivas (SOUZA, 2009). As primeiras não implicam em conflitos entre classes, pois os recursos destinados aos beneficiários são oriundos do aumento da capacidade arrecadadora do estado decorrente do crescimento econômico. Já as políticas redistributivas resultam da ação do estado no sentido de transferir renda da classe mais abastada para os pobres, incidindo diretamente nos interesses das classes. Nos governos Lula/Dilma as políticas foram distributivas, incidentes apenas na diminuição da pobreza, o que não deixa de ser uma melhoria, embora limitada.</w:t>
      </w:r>
    </w:p>
    <w:p w14:paraId="59F09C2B" w14:textId="57ABB3F1" w:rsidR="000F3A7E" w:rsidRPr="007537C5" w:rsidRDefault="00367620" w:rsidP="007537C5">
      <w:pPr>
        <w:pStyle w:val="Standard"/>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Entretanto, mesmo </w:t>
      </w:r>
      <w:r w:rsidR="00C52D7F">
        <w:rPr>
          <w:rFonts w:ascii="Times New Roman" w:hAnsi="Times New Roman" w:cs="Times New Roman"/>
          <w:sz w:val="24"/>
          <w:szCs w:val="24"/>
        </w:rPr>
        <w:t>limitada</w:t>
      </w:r>
      <w:r>
        <w:rPr>
          <w:rFonts w:ascii="Times New Roman" w:hAnsi="Times New Roman" w:cs="Times New Roman"/>
          <w:sz w:val="24"/>
          <w:szCs w:val="24"/>
        </w:rPr>
        <w:t xml:space="preserve"> </w:t>
      </w:r>
      <w:r w:rsidR="00C52D7F">
        <w:rPr>
          <w:rFonts w:ascii="Times New Roman" w:hAnsi="Times New Roman" w:cs="Times New Roman"/>
          <w:sz w:val="24"/>
          <w:szCs w:val="24"/>
        </w:rPr>
        <w:t>a</w:t>
      </w:r>
      <w:r>
        <w:rPr>
          <w:rFonts w:ascii="Times New Roman" w:hAnsi="Times New Roman" w:cs="Times New Roman"/>
          <w:sz w:val="24"/>
          <w:szCs w:val="24"/>
        </w:rPr>
        <w:t xml:space="preserve"> políticas distributivas, a</w:t>
      </w:r>
      <w:r w:rsidR="009F5FA3" w:rsidRPr="007537C5">
        <w:rPr>
          <w:rFonts w:ascii="Times New Roman" w:hAnsi="Times New Roman" w:cs="Times New Roman"/>
          <w:sz w:val="24"/>
          <w:szCs w:val="24"/>
        </w:rPr>
        <w:t xml:space="preserve"> ampliação de direitos sociais contraria pressupostos básicos da racionalidade que fundamenta o golpe, posto que sua continuidade poderia contribuir para mitigar a desigualdade social, ferindo fundamentos neoliberais. Para essa doutrina, a desigualdade é força motora da competitividade, a qual, por sua vez é essencial para o aumento da produtividade capitalista. </w:t>
      </w:r>
      <w:r w:rsidR="009F5FA3" w:rsidRPr="007537C5">
        <w:rPr>
          <w:rFonts w:ascii="Times New Roman" w:hAnsi="Times New Roman" w:cs="Times New Roman"/>
          <w:iCs/>
          <w:sz w:val="24"/>
          <w:szCs w:val="24"/>
        </w:rPr>
        <w:t>Logo, a sociedade de mercado deve naturalizá-la, colaborando para que, na busca por uma melhor posição socioeconômica, os indivíduos entrem em competição exacerbada e sejam mais produtivos, contribuindo para a reprodução ampliada do capital.</w:t>
      </w:r>
    </w:p>
    <w:p w14:paraId="7EA4016C" w14:textId="77777777" w:rsidR="000F3A7E" w:rsidRPr="007537C5" w:rsidRDefault="009F5FA3" w:rsidP="007537C5">
      <w:pPr>
        <w:pStyle w:val="Standard"/>
        <w:spacing w:after="0" w:line="360" w:lineRule="auto"/>
        <w:ind w:firstLine="709"/>
        <w:jc w:val="both"/>
        <w:rPr>
          <w:rFonts w:ascii="Times New Roman" w:hAnsi="Times New Roman" w:cs="Times New Roman"/>
          <w:sz w:val="24"/>
          <w:szCs w:val="24"/>
        </w:rPr>
      </w:pPr>
      <w:r w:rsidRPr="007537C5">
        <w:rPr>
          <w:rFonts w:ascii="Times New Roman" w:hAnsi="Times New Roman" w:cs="Times New Roman"/>
          <w:iCs/>
          <w:sz w:val="24"/>
          <w:szCs w:val="24"/>
        </w:rPr>
        <w:t xml:space="preserve">Situado o objetivo do golpe e o contexto no qual se desenvolve, discutiremos </w:t>
      </w:r>
      <w:r w:rsidR="00857084" w:rsidRPr="007537C5">
        <w:rPr>
          <w:rFonts w:ascii="Times New Roman" w:hAnsi="Times New Roman" w:cs="Times New Roman"/>
          <w:iCs/>
          <w:sz w:val="24"/>
          <w:szCs w:val="24"/>
        </w:rPr>
        <w:t>seus pilares</w:t>
      </w:r>
      <w:r w:rsidRPr="007537C5">
        <w:rPr>
          <w:rFonts w:ascii="Times New Roman" w:hAnsi="Times New Roman" w:cs="Times New Roman"/>
          <w:iCs/>
          <w:sz w:val="24"/>
          <w:szCs w:val="24"/>
        </w:rPr>
        <w:t xml:space="preserve"> de sustentação e medidas dele decorrentes.</w:t>
      </w:r>
    </w:p>
    <w:p w14:paraId="74D78A56" w14:textId="77777777" w:rsidR="000F3A7E" w:rsidRPr="007537C5" w:rsidRDefault="009F5FA3" w:rsidP="007537C5">
      <w:pPr>
        <w:pStyle w:val="Standard"/>
        <w:spacing w:after="0" w:line="360" w:lineRule="auto"/>
        <w:ind w:firstLine="709"/>
        <w:jc w:val="both"/>
        <w:rPr>
          <w:rFonts w:ascii="Times New Roman" w:hAnsi="Times New Roman" w:cs="Times New Roman"/>
          <w:sz w:val="24"/>
          <w:szCs w:val="24"/>
        </w:rPr>
      </w:pPr>
      <w:r w:rsidRPr="007537C5">
        <w:rPr>
          <w:rFonts w:ascii="Times New Roman" w:hAnsi="Times New Roman" w:cs="Times New Roman"/>
          <w:iCs/>
          <w:sz w:val="24"/>
          <w:szCs w:val="24"/>
        </w:rPr>
        <w:t xml:space="preserve">O primeiro: interesses do grande capital internacional, mormente dos Estados Unidos da América (EUA). Para </w:t>
      </w:r>
      <w:r w:rsidRPr="007537C5">
        <w:rPr>
          <w:rFonts w:ascii="Times New Roman" w:hAnsi="Times New Roman" w:cs="Times New Roman"/>
          <w:iCs/>
          <w:color w:val="000000"/>
          <w:sz w:val="24"/>
          <w:szCs w:val="24"/>
        </w:rPr>
        <w:t>Pautasso e Adam (2014),</w:t>
      </w:r>
      <w:r w:rsidRPr="007537C5">
        <w:rPr>
          <w:rFonts w:ascii="Times New Roman" w:hAnsi="Times New Roman" w:cs="Times New Roman"/>
          <w:sz w:val="24"/>
          <w:szCs w:val="24"/>
        </w:rPr>
        <w:t xml:space="preserve"> as linhas gerais da política externa do governo Lula foram: aprofundamento das relações com os países emergentes Rússia, China, Índia e África do Sul, que, com o Brasil, formam os BRICS; revitalização do MERCOSUL; retomada dos laços com a África.</w:t>
      </w:r>
    </w:p>
    <w:p w14:paraId="0BE2FA0F" w14:textId="42C364FF" w:rsidR="000F3A7E" w:rsidRPr="007537C5" w:rsidRDefault="009F5FA3" w:rsidP="007537C5">
      <w:pPr>
        <w:pStyle w:val="Default"/>
        <w:spacing w:line="360" w:lineRule="auto"/>
        <w:ind w:firstLine="708"/>
        <w:jc w:val="both"/>
      </w:pPr>
      <w:r w:rsidRPr="007537C5">
        <w:rPr>
          <w:color w:val="00000A"/>
        </w:rPr>
        <w:t>Assim, a China se converteu em principal parceiro econômico do Brasil; na VI Cúpula dos BRICS, se anuncia a criação do Novo Banco de Desenvolvimento e do Arranjo Continente de Reservas e “sinaliza que esta coalizão está forjando pressões e ações para alterar a distribuição de poder no mundo [...]</w:t>
      </w:r>
      <w:r w:rsidRPr="007537C5">
        <w:rPr>
          <w:rStyle w:val="Refdenotaderodap"/>
        </w:rPr>
        <w:footnoteReference w:id="5"/>
      </w:r>
      <w:r w:rsidRPr="007537C5">
        <w:rPr>
          <w:color w:val="00000A"/>
        </w:rPr>
        <w:t>” (</w:t>
      </w:r>
      <w:r w:rsidR="007C23C1">
        <w:rPr>
          <w:iCs/>
        </w:rPr>
        <w:t>PAUTASSO e</w:t>
      </w:r>
      <w:r w:rsidR="007C23C1" w:rsidRPr="007537C5">
        <w:rPr>
          <w:iCs/>
        </w:rPr>
        <w:t xml:space="preserve"> ADAM</w:t>
      </w:r>
      <w:r w:rsidRPr="007537C5">
        <w:rPr>
          <w:iCs/>
        </w:rPr>
        <w:t>,</w:t>
      </w:r>
      <w:r w:rsidR="007C23C1">
        <w:rPr>
          <w:iCs/>
        </w:rPr>
        <w:t xml:space="preserve"> 2014,</w:t>
      </w:r>
      <w:r w:rsidRPr="007537C5">
        <w:rPr>
          <w:iCs/>
        </w:rPr>
        <w:t xml:space="preserve"> </w:t>
      </w:r>
      <w:r w:rsidRPr="007537C5">
        <w:rPr>
          <w:color w:val="00000A"/>
        </w:rPr>
        <w:t>p. 25).</w:t>
      </w:r>
    </w:p>
    <w:p w14:paraId="1D9FCBD2"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Na educação, criaram-se universidades visando fortalecer as relações com a América Latina, África e países lusófonos: Universidade Federal da Integração Latino-</w:t>
      </w:r>
      <w:r w:rsidRPr="007537C5">
        <w:rPr>
          <w:rFonts w:ascii="Times New Roman" w:hAnsi="Times New Roman" w:cs="Times New Roman"/>
          <w:sz w:val="24"/>
          <w:szCs w:val="24"/>
        </w:rPr>
        <w:lastRenderedPageBreak/>
        <w:t>Americana (UNILA) e Universidade Federal da Integração Luso-Afro-Brasileira (UNILAB).</w:t>
      </w:r>
    </w:p>
    <w:p w14:paraId="165AFDE0" w14:textId="77777777" w:rsidR="000F3A7E" w:rsidRPr="007537C5" w:rsidRDefault="009F5FA3" w:rsidP="007537C5">
      <w:pPr>
        <w:pStyle w:val="Default"/>
        <w:spacing w:line="360" w:lineRule="auto"/>
        <w:ind w:firstLine="708"/>
        <w:jc w:val="both"/>
      </w:pPr>
      <w:r w:rsidRPr="007537C5">
        <w:rPr>
          <w:color w:val="00000A"/>
        </w:rPr>
        <w:t>Isso ampliou as ações internacionais brasileiras e fortaleceu as relações sul-sul. Apesar de não ter deixado o eixo Norte, essa foi uma estratégia de autonomia que contrariou interesses dos EUA na América Latina. Logo, para a política externa daquele país era necessário ter no Brasil um governo confiável e sensível aos seus interesses.</w:t>
      </w:r>
    </w:p>
    <w:p w14:paraId="3BCA31E6"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 xml:space="preserve">Na campanha presidencial de 2014, o núcleo da crítica do </w:t>
      </w:r>
      <w:r w:rsidR="000C53B1">
        <w:rPr>
          <w:rFonts w:ascii="Times New Roman" w:hAnsi="Times New Roman" w:cs="Times New Roman"/>
          <w:sz w:val="24"/>
          <w:szCs w:val="24"/>
        </w:rPr>
        <w:t>Partido da Social Democracia Brasileira (</w:t>
      </w:r>
      <w:r w:rsidRPr="007537C5">
        <w:rPr>
          <w:rFonts w:ascii="Times New Roman" w:hAnsi="Times New Roman" w:cs="Times New Roman"/>
          <w:sz w:val="24"/>
          <w:szCs w:val="24"/>
        </w:rPr>
        <w:t>PSDB</w:t>
      </w:r>
      <w:r w:rsidR="000C53B1">
        <w:rPr>
          <w:rFonts w:ascii="Times New Roman" w:hAnsi="Times New Roman" w:cs="Times New Roman"/>
          <w:sz w:val="24"/>
          <w:szCs w:val="24"/>
        </w:rPr>
        <w:t>)</w:t>
      </w:r>
      <w:r w:rsidRPr="007537C5">
        <w:rPr>
          <w:rFonts w:ascii="Times New Roman" w:hAnsi="Times New Roman" w:cs="Times New Roman"/>
          <w:sz w:val="24"/>
          <w:szCs w:val="24"/>
        </w:rPr>
        <w:t xml:space="preserve"> à política externa Lula/Dilma foi à:</w:t>
      </w:r>
    </w:p>
    <w:p w14:paraId="56E90EE2" w14:textId="77777777" w:rsidR="000F3A7E" w:rsidRPr="009751EB" w:rsidRDefault="000C53B1" w:rsidP="000C53B1">
      <w:pPr>
        <w:pStyle w:val="Standard"/>
        <w:spacing w:after="0" w:line="240" w:lineRule="auto"/>
        <w:ind w:left="2268"/>
        <w:jc w:val="both"/>
        <w:rPr>
          <w:rFonts w:ascii="Times New Roman" w:hAnsi="Times New Roman" w:cs="Times New Roman"/>
        </w:rPr>
      </w:pPr>
      <w:r w:rsidRPr="009751EB">
        <w:rPr>
          <w:rFonts w:ascii="Times New Roman" w:hAnsi="Times New Roman" w:cs="Times New Roman"/>
        </w:rPr>
        <w:t xml:space="preserve">[...] </w:t>
      </w:r>
      <w:r w:rsidR="009F5FA3" w:rsidRPr="009751EB">
        <w:rPr>
          <w:rFonts w:ascii="Times New Roman" w:hAnsi="Times New Roman" w:cs="Times New Roman"/>
        </w:rPr>
        <w:t xml:space="preserve">branda reação brasileira à nacionalização de refinaria da Petrobrás na Bolívia por Evo Morales; a entrada da Venezuela no Mercosul; [...] a contratação de médicos estrangeiros em especial dos </w:t>
      </w:r>
      <w:r w:rsidR="00857084" w:rsidRPr="009751EB">
        <w:rPr>
          <w:rFonts w:ascii="Times New Roman" w:hAnsi="Times New Roman" w:cs="Times New Roman"/>
        </w:rPr>
        <w:t>cubanos; [...] com</w:t>
      </w:r>
      <w:r w:rsidR="009F5FA3" w:rsidRPr="009751EB">
        <w:rPr>
          <w:rFonts w:ascii="Times New Roman" w:hAnsi="Times New Roman" w:cs="Times New Roman"/>
        </w:rPr>
        <w:t xml:space="preserve"> relação ao plano global, perfilam as relações com os países africanos e com o Sul de modo geral [...] (LIMA</w:t>
      </w:r>
      <w:r w:rsidRPr="009751EB">
        <w:rPr>
          <w:rFonts w:ascii="Times New Roman" w:hAnsi="Times New Roman" w:cs="Times New Roman"/>
        </w:rPr>
        <w:t xml:space="preserve">; </w:t>
      </w:r>
      <w:r w:rsidR="009F5FA3" w:rsidRPr="009751EB">
        <w:rPr>
          <w:rFonts w:ascii="Times New Roman" w:hAnsi="Times New Roman" w:cs="Times New Roman"/>
        </w:rPr>
        <w:t>DUARTE, 2013, p. 2)</w:t>
      </w:r>
      <w:r w:rsidR="009751EB">
        <w:rPr>
          <w:rFonts w:ascii="Times New Roman" w:hAnsi="Times New Roman" w:cs="Times New Roman"/>
        </w:rPr>
        <w:t>.</w:t>
      </w:r>
    </w:p>
    <w:p w14:paraId="45ECD522" w14:textId="77777777" w:rsidR="000F3A7E" w:rsidRPr="007537C5" w:rsidRDefault="000F3A7E" w:rsidP="007537C5">
      <w:pPr>
        <w:pStyle w:val="Standard"/>
        <w:spacing w:after="0" w:line="360" w:lineRule="auto"/>
        <w:ind w:firstLine="708"/>
        <w:jc w:val="both"/>
        <w:rPr>
          <w:rFonts w:ascii="Times New Roman" w:hAnsi="Times New Roman" w:cs="Times New Roman"/>
          <w:sz w:val="24"/>
          <w:szCs w:val="24"/>
        </w:rPr>
      </w:pPr>
    </w:p>
    <w:p w14:paraId="29B95BCF"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Para o PSDB, ao invés dessas alianças ideológicas, o Brasil deveria intensificar laços econômicos com países de capitalismo avançado, pois não vale à pena se “casar com pobre [...] Ficar atrelado ao Mercosul é a morte, é afundar o Brasil de vez”.  (THORSTENSE, 2014).</w:t>
      </w:r>
    </w:p>
    <w:p w14:paraId="4703E19A"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O Plano de Governo de Aécio era genérico (NEVES, 2014), mas sua visão sobre a política externa era clara:</w:t>
      </w:r>
    </w:p>
    <w:p w14:paraId="7AF29CC5" w14:textId="77777777" w:rsidR="000F3A7E" w:rsidRPr="009751EB" w:rsidRDefault="009F5FA3" w:rsidP="009751EB">
      <w:pPr>
        <w:pStyle w:val="Default"/>
        <w:ind w:left="2268"/>
        <w:jc w:val="both"/>
        <w:rPr>
          <w:sz w:val="22"/>
          <w:szCs w:val="22"/>
        </w:rPr>
      </w:pPr>
      <w:r w:rsidRPr="009751EB">
        <w:rPr>
          <w:color w:val="00000A"/>
          <w:sz w:val="22"/>
          <w:szCs w:val="22"/>
        </w:rPr>
        <w:t>Entre outros alinhamentos, o Brasil deixou em posição secundária a cooperação com os países desenvolvidos para priorizar as relações com nações emergentes e com os vizinhos no continente, em especial os afinados ideologicamente (NEVES, 2013).</w:t>
      </w:r>
    </w:p>
    <w:p w14:paraId="48752AE0" w14:textId="77777777" w:rsidR="000F3A7E" w:rsidRPr="007537C5" w:rsidRDefault="009F5FA3" w:rsidP="007537C5">
      <w:pPr>
        <w:pStyle w:val="Standard"/>
        <w:spacing w:after="0" w:line="360" w:lineRule="auto"/>
        <w:ind w:left="2268"/>
        <w:jc w:val="both"/>
        <w:rPr>
          <w:rFonts w:ascii="Times New Roman" w:hAnsi="Times New Roman" w:cs="Times New Roman"/>
          <w:sz w:val="24"/>
          <w:szCs w:val="24"/>
        </w:rPr>
      </w:pPr>
      <w:r w:rsidRPr="007537C5">
        <w:rPr>
          <w:rFonts w:ascii="Times New Roman" w:eastAsia="Times New Roman" w:hAnsi="Times New Roman" w:cs="Times New Roman"/>
          <w:sz w:val="24"/>
          <w:szCs w:val="24"/>
          <w:lang w:eastAsia="pt-BR"/>
        </w:rPr>
        <w:t xml:space="preserve"> </w:t>
      </w:r>
    </w:p>
    <w:p w14:paraId="51FAB036"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Concluímos que a intensificação das relações no hemisfério sul e com os BRICS priorizadas e desenvolvidas nos governos Lula/Dilma estariam fora do governo Aécio, em favor de maior aproximação com países de capitalismo avançado, especialmente os EUA: realinhamento dependente.</w:t>
      </w:r>
    </w:p>
    <w:p w14:paraId="1946E37B"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 xml:space="preserve">Ainda na esfera internacional, está o pré-sal. Sobre isso, </w:t>
      </w:r>
      <w:r w:rsidRPr="007537C5">
        <w:rPr>
          <w:rFonts w:ascii="Times New Roman" w:eastAsia="Times New Roman" w:hAnsi="Times New Roman" w:cs="Times New Roman"/>
          <w:sz w:val="24"/>
          <w:szCs w:val="24"/>
          <w:lang w:eastAsia="pt-BR"/>
        </w:rPr>
        <w:t>Coelho</w:t>
      </w:r>
      <w:r w:rsidRPr="007537C5">
        <w:rPr>
          <w:rStyle w:val="Refdenotaderodap"/>
          <w:rFonts w:ascii="Times New Roman" w:hAnsi="Times New Roman" w:cs="Times New Roman"/>
          <w:sz w:val="24"/>
          <w:szCs w:val="24"/>
        </w:rPr>
        <w:footnoteReference w:id="6"/>
      </w:r>
      <w:r w:rsidRPr="007537C5">
        <w:rPr>
          <w:rFonts w:ascii="Times New Roman" w:eastAsia="Times New Roman" w:hAnsi="Times New Roman" w:cs="Times New Roman"/>
          <w:sz w:val="24"/>
          <w:szCs w:val="24"/>
          <w:lang w:eastAsia="pt-BR"/>
        </w:rPr>
        <w:t xml:space="preserve">, ex-presidente da Petrobras, destacou como grande interesse dos EUA a tecnologia de exploração e produção em águas </w:t>
      </w:r>
      <w:r w:rsidR="00857084" w:rsidRPr="007537C5">
        <w:rPr>
          <w:rFonts w:ascii="Times New Roman" w:eastAsia="Times New Roman" w:hAnsi="Times New Roman" w:cs="Times New Roman"/>
          <w:sz w:val="24"/>
          <w:szCs w:val="24"/>
          <w:lang w:eastAsia="pt-BR"/>
        </w:rPr>
        <w:t>ultra profundas</w:t>
      </w:r>
      <w:r w:rsidRPr="007537C5">
        <w:rPr>
          <w:rFonts w:ascii="Times New Roman" w:eastAsia="Times New Roman" w:hAnsi="Times New Roman" w:cs="Times New Roman"/>
          <w:sz w:val="24"/>
          <w:szCs w:val="24"/>
          <w:lang w:eastAsia="pt-BR"/>
        </w:rPr>
        <w:t>, cuja Petrobras é líder mundial. Dominar essa tecnologia interessa para a exploração estadunidense no Golfo do México.</w:t>
      </w:r>
    </w:p>
    <w:p w14:paraId="4F91B3AF" w14:textId="77777777" w:rsidR="000F3A7E" w:rsidRPr="007537C5" w:rsidRDefault="009F5FA3" w:rsidP="007537C5">
      <w:pPr>
        <w:pStyle w:val="Standard"/>
        <w:spacing w:after="0" w:line="360" w:lineRule="auto"/>
        <w:jc w:val="both"/>
        <w:rPr>
          <w:rFonts w:ascii="Times New Roman" w:hAnsi="Times New Roman" w:cs="Times New Roman"/>
          <w:sz w:val="24"/>
          <w:szCs w:val="24"/>
        </w:rPr>
      </w:pPr>
      <w:r w:rsidRPr="007537C5">
        <w:rPr>
          <w:rFonts w:ascii="Times New Roman" w:eastAsia="Times New Roman" w:hAnsi="Times New Roman" w:cs="Times New Roman"/>
          <w:sz w:val="24"/>
          <w:szCs w:val="24"/>
          <w:lang w:eastAsia="pt-BR"/>
        </w:rPr>
        <w:lastRenderedPageBreak/>
        <w:tab/>
        <w:t>Matérias semelhantes</w:t>
      </w:r>
      <w:r w:rsidRPr="007537C5">
        <w:rPr>
          <w:rStyle w:val="Refdenotaderodap"/>
          <w:rFonts w:ascii="Times New Roman" w:hAnsi="Times New Roman" w:cs="Times New Roman"/>
          <w:sz w:val="24"/>
          <w:szCs w:val="24"/>
        </w:rPr>
        <w:footnoteReference w:id="7"/>
      </w:r>
      <w:r w:rsidRPr="007537C5">
        <w:rPr>
          <w:rFonts w:ascii="Times New Roman" w:eastAsia="Times New Roman" w:hAnsi="Times New Roman" w:cs="Times New Roman"/>
          <w:sz w:val="24"/>
          <w:szCs w:val="24"/>
          <w:lang w:eastAsia="pt-BR"/>
        </w:rPr>
        <w:t xml:space="preserve"> foram veiculadas após a publicação de </w:t>
      </w:r>
      <w:r w:rsidRPr="007537C5">
        <w:rPr>
          <w:rFonts w:ascii="Times New Roman" w:hAnsi="Times New Roman" w:cs="Times New Roman"/>
          <w:sz w:val="24"/>
          <w:szCs w:val="24"/>
        </w:rPr>
        <w:t>documentos vazados pelo ex-agente da CIA Edward Snowden, em 2013, incluindo revelações sobre interesses econômicos dos EUA em documentos sigilosos da Petrobras sobre o pré-sal.</w:t>
      </w:r>
    </w:p>
    <w:p w14:paraId="23A71DC9" w14:textId="5E58C8EA"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eastAsia="Times New Roman" w:hAnsi="Times New Roman" w:cs="Times New Roman"/>
          <w:sz w:val="24"/>
          <w:szCs w:val="24"/>
          <w:lang w:eastAsia="pt-BR"/>
        </w:rPr>
        <w:t xml:space="preserve">Os EUA poderiam ter acesso mais fácil a essas informações via mudança nas regras de exploração, mas a política externa do governo Dilma era contrária à perda do domínio da Petrobras do controle da tecnologia e da operacionalização das atividades do pré-sal. Assim, até então qualquer empresa vencedora de leilão deveria consociar-se com a Petrobras, sendo essa responsável pela condução das atividades operacionais relacionadas à exploração e à produção de petróleo e gás (Lei </w:t>
      </w:r>
      <w:r w:rsidR="000314A1">
        <w:rPr>
          <w:rFonts w:ascii="Times New Roman" w:eastAsia="Times New Roman" w:hAnsi="Times New Roman" w:cs="Times New Roman"/>
          <w:sz w:val="24"/>
          <w:szCs w:val="24"/>
          <w:lang w:eastAsia="pt-BR"/>
        </w:rPr>
        <w:t xml:space="preserve">nº </w:t>
      </w:r>
      <w:r w:rsidRPr="007537C5">
        <w:rPr>
          <w:rFonts w:ascii="Times New Roman" w:eastAsia="Times New Roman" w:hAnsi="Times New Roman" w:cs="Times New Roman"/>
          <w:sz w:val="24"/>
          <w:szCs w:val="24"/>
          <w:lang w:eastAsia="pt-BR"/>
        </w:rPr>
        <w:t>12.351/2010</w:t>
      </w:r>
      <w:r w:rsidRPr="007537C5">
        <w:rPr>
          <w:rStyle w:val="Refdenotaderodap"/>
          <w:rFonts w:ascii="Times New Roman" w:hAnsi="Times New Roman" w:cs="Times New Roman"/>
          <w:sz w:val="24"/>
          <w:szCs w:val="24"/>
        </w:rPr>
        <w:footnoteReference w:id="8"/>
      </w:r>
      <w:r w:rsidRPr="007537C5">
        <w:rPr>
          <w:rFonts w:ascii="Times New Roman" w:eastAsia="Times New Roman" w:hAnsi="Times New Roman" w:cs="Times New Roman"/>
          <w:sz w:val="24"/>
          <w:szCs w:val="24"/>
          <w:lang w:eastAsia="pt-BR"/>
        </w:rPr>
        <w:t xml:space="preserve">). Mas, o PSDB e a ampla maioria do </w:t>
      </w:r>
      <w:r w:rsidR="000314A1">
        <w:rPr>
          <w:rFonts w:ascii="Times New Roman" w:eastAsia="Times New Roman" w:hAnsi="Times New Roman" w:cs="Times New Roman"/>
          <w:sz w:val="24"/>
          <w:szCs w:val="24"/>
          <w:lang w:eastAsia="pt-BR"/>
        </w:rPr>
        <w:t>Partido do Movimento Democrático Brasileiro (</w:t>
      </w:r>
      <w:r w:rsidRPr="007537C5">
        <w:rPr>
          <w:rFonts w:ascii="Times New Roman" w:eastAsia="Times New Roman" w:hAnsi="Times New Roman" w:cs="Times New Roman"/>
          <w:sz w:val="24"/>
          <w:szCs w:val="24"/>
          <w:lang w:eastAsia="pt-BR"/>
        </w:rPr>
        <w:t>PMDB</w:t>
      </w:r>
      <w:r w:rsidR="000314A1">
        <w:rPr>
          <w:rFonts w:ascii="Times New Roman" w:eastAsia="Times New Roman" w:hAnsi="Times New Roman" w:cs="Times New Roman"/>
          <w:sz w:val="24"/>
          <w:szCs w:val="24"/>
          <w:lang w:eastAsia="pt-BR"/>
        </w:rPr>
        <w:t>)</w:t>
      </w:r>
      <w:r w:rsidRPr="007537C5">
        <w:rPr>
          <w:rFonts w:ascii="Times New Roman" w:eastAsia="Times New Roman" w:hAnsi="Times New Roman" w:cs="Times New Roman"/>
          <w:sz w:val="24"/>
          <w:szCs w:val="24"/>
          <w:lang w:eastAsia="pt-BR"/>
        </w:rPr>
        <w:t xml:space="preserve"> (mesmo “estando” no governo) sempre foram favoráveis ao alinhamento com os interesses dos EUA.</w:t>
      </w:r>
    </w:p>
    <w:p w14:paraId="5D2E805C" w14:textId="03CB9C42"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 xml:space="preserve">Entretanto, o projeto político que abrigava essa ideia foi derrotado nas eleições de 2002, 2006, 2010 e 2014. Logo, para seus defensores era necessário aproveitar o desgaste do governo e do </w:t>
      </w:r>
      <w:r w:rsidR="000314A1">
        <w:rPr>
          <w:rFonts w:ascii="Times New Roman" w:hAnsi="Times New Roman" w:cs="Times New Roman"/>
          <w:sz w:val="24"/>
          <w:szCs w:val="24"/>
        </w:rPr>
        <w:t>Partido dos Trabalhadores (</w:t>
      </w:r>
      <w:r w:rsidRPr="007537C5">
        <w:rPr>
          <w:rFonts w:ascii="Times New Roman" w:hAnsi="Times New Roman" w:cs="Times New Roman"/>
          <w:sz w:val="24"/>
          <w:szCs w:val="24"/>
        </w:rPr>
        <w:t>PT</w:t>
      </w:r>
      <w:r w:rsidR="000314A1">
        <w:rPr>
          <w:rFonts w:ascii="Times New Roman" w:hAnsi="Times New Roman" w:cs="Times New Roman"/>
          <w:sz w:val="24"/>
          <w:szCs w:val="24"/>
        </w:rPr>
        <w:t>)</w:t>
      </w:r>
      <w:r w:rsidRPr="007537C5">
        <w:rPr>
          <w:rFonts w:ascii="Times New Roman" w:hAnsi="Times New Roman" w:cs="Times New Roman"/>
          <w:sz w:val="24"/>
          <w:szCs w:val="24"/>
        </w:rPr>
        <w:t>, em função da crise econômica e da Operação Lava-jato para que o projeto derrotado nas urnas pudesse chegar ao poder sem depender dos votos do povo. Delineou-se um pilar do golpe.</w:t>
      </w:r>
    </w:p>
    <w:p w14:paraId="5BFF292E"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 xml:space="preserve">Em maio de 2016 tramitava o processo de impedimento (golpe) contra Dilma, quando o Senador José Serra submeteu ao Congresso Nacional (CN) Projeto de Lei (PL) visando “facultar à Petrobras o direito de preferência para atuar como operador e possuir participação mínima de 30% (trinta por cento) nos consórcios formados para exploração de blocos licitados no regime de partilha de </w:t>
      </w:r>
      <w:r w:rsidR="00857084" w:rsidRPr="007537C5">
        <w:rPr>
          <w:rFonts w:ascii="Times New Roman" w:hAnsi="Times New Roman" w:cs="Times New Roman"/>
          <w:sz w:val="24"/>
          <w:szCs w:val="24"/>
        </w:rPr>
        <w:t>produção. ”</w:t>
      </w:r>
    </w:p>
    <w:p w14:paraId="66DBA8CB"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Como sabemos, deposto o governo, José Serra se converteu em ministro das relações exteriores, assumindo a função de operacionalizar a política externa de realinhamento e submissão do Brasil aos interesses do grande capital internacional.</w:t>
      </w:r>
    </w:p>
    <w:p w14:paraId="13E760D8" w14:textId="7D732E8F"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 xml:space="preserve">O PL foi convertido na Lei </w:t>
      </w:r>
      <w:r w:rsidR="000314A1">
        <w:rPr>
          <w:rFonts w:ascii="Times New Roman" w:hAnsi="Times New Roman" w:cs="Times New Roman"/>
          <w:sz w:val="24"/>
          <w:szCs w:val="24"/>
        </w:rPr>
        <w:t xml:space="preserve">nº </w:t>
      </w:r>
      <w:r w:rsidRPr="007537C5">
        <w:rPr>
          <w:rFonts w:ascii="Times New Roman" w:hAnsi="Times New Roman" w:cs="Times New Roman"/>
          <w:sz w:val="24"/>
          <w:szCs w:val="24"/>
        </w:rPr>
        <w:t>13.365/2016 e materializa a transferência do patrimônio público brasileiro ao capital internacional, comprometendo a soberania nacional (golpe em funcionamento!).</w:t>
      </w:r>
    </w:p>
    <w:p w14:paraId="2E7B03EE"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 xml:space="preserve">Segundo pilar: </w:t>
      </w:r>
      <w:r w:rsidRPr="007537C5">
        <w:rPr>
          <w:rFonts w:ascii="Times New Roman" w:hAnsi="Times New Roman" w:cs="Times New Roman"/>
          <w:iCs/>
          <w:sz w:val="24"/>
          <w:szCs w:val="24"/>
        </w:rPr>
        <w:t>pensamento e ação das elites econômicas/grande mídia e fragmentos da classe média, refletidas no CN e em parte do judiciário.</w:t>
      </w:r>
    </w:p>
    <w:p w14:paraId="4052838C"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iCs/>
          <w:sz w:val="24"/>
          <w:szCs w:val="24"/>
        </w:rPr>
        <w:lastRenderedPageBreak/>
        <w:t>O amálgama constituído por esses grupos não forma um todo monolítico. Cada um tem seus propósitos, nem sempre convergentes com os dos demais. Mas, há algo que os une: medo de perda relativa de poder político, social e econômico em razão da possibilidade de conquistas dos fragmentos mais empobrecidos da classe trabalhadora.</w:t>
      </w:r>
    </w:p>
    <w:p w14:paraId="388D73A4"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iCs/>
          <w:sz w:val="24"/>
          <w:szCs w:val="24"/>
        </w:rPr>
        <w:t>Assim, as conquistas desencadeadas a partir nos anos 2000 provocaram o recrudescimento do pensamento elitista-escravista que não aceita que negros (e pobres em geral), por meio das cotas, possam ocupar vagas em instituições públicas de educação superior e tecnológica, historicamente propriedade privada dos mais bem aquinhoados. Igualmente, não aceitam que empregadas domésticas tenham os mesmos direitos dos demais trabalhadores, entre outros.</w:t>
      </w:r>
    </w:p>
    <w:p w14:paraId="259A35FE"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iCs/>
          <w:sz w:val="24"/>
          <w:szCs w:val="24"/>
        </w:rPr>
        <w:t>As elites sociais, políticas e econômicas têm posição clara nessa disputa. Defendem a própria classe de qualquer ameaça contra a manutenção integral do projeto societário hegemônico, baseado no desenvolvimento dependente dos países de capitalismo avançado e a eles subalterno: modelo desigual e combinado, no qual os países centrais assim o são porque existe a periferia do capital. E, tanto no centro como na periferia, a burguesia sempre está em posição privilegiada em detrimento dos interesses dos trabalhadores</w:t>
      </w:r>
      <w:r w:rsidRPr="007537C5">
        <w:rPr>
          <w:rStyle w:val="Refdenotaderodap"/>
          <w:rFonts w:ascii="Times New Roman" w:hAnsi="Times New Roman" w:cs="Times New Roman"/>
          <w:sz w:val="24"/>
          <w:szCs w:val="24"/>
        </w:rPr>
        <w:footnoteReference w:id="9"/>
      </w:r>
      <w:r w:rsidRPr="007537C5">
        <w:rPr>
          <w:rFonts w:ascii="Times New Roman" w:hAnsi="Times New Roman" w:cs="Times New Roman"/>
          <w:iCs/>
          <w:sz w:val="24"/>
          <w:szCs w:val="24"/>
        </w:rPr>
        <w:t>.</w:t>
      </w:r>
    </w:p>
    <w:p w14:paraId="28161BD4"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iCs/>
          <w:sz w:val="24"/>
          <w:szCs w:val="24"/>
        </w:rPr>
        <w:t xml:space="preserve">O fragmento da classe média já citado, deu exemplos de seu </w:t>
      </w:r>
      <w:r w:rsidRPr="007537C5">
        <w:rPr>
          <w:rFonts w:ascii="Times New Roman" w:hAnsi="Times New Roman" w:cs="Times New Roman"/>
          <w:i/>
          <w:iCs/>
          <w:sz w:val="24"/>
          <w:szCs w:val="24"/>
        </w:rPr>
        <w:t>modus operandi</w:t>
      </w:r>
      <w:r w:rsidRPr="007537C5">
        <w:rPr>
          <w:rFonts w:ascii="Times New Roman" w:hAnsi="Times New Roman" w:cs="Times New Roman"/>
          <w:iCs/>
          <w:sz w:val="24"/>
          <w:szCs w:val="24"/>
        </w:rPr>
        <w:t xml:space="preserve"> em momentos históricos nos quais demandou-se seu posicionamento diante de conflitos entre interesses de classes. Sempre se negou como classe trabalhadora, assumindo a defesa dos interesses dominantes. Foi assim que integrou as forças que desferiram o golpe de 1964. É assim que se está posicionando atualmente.</w:t>
      </w:r>
    </w:p>
    <w:p w14:paraId="73366396" w14:textId="72BD7A1A"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iCs/>
          <w:sz w:val="24"/>
          <w:szCs w:val="24"/>
        </w:rPr>
        <w:t xml:space="preserve">O CN é controlado por representantes dos interesses dominantes. </w:t>
      </w:r>
      <w:r w:rsidR="00A1488B">
        <w:rPr>
          <w:rFonts w:ascii="Times New Roman" w:hAnsi="Times New Roman" w:cs="Times New Roman"/>
          <w:iCs/>
          <w:sz w:val="24"/>
          <w:szCs w:val="24"/>
        </w:rPr>
        <w:t>A</w:t>
      </w:r>
      <w:r w:rsidRPr="007537C5">
        <w:rPr>
          <w:rFonts w:ascii="Times New Roman" w:hAnsi="Times New Roman" w:cs="Times New Roman"/>
          <w:iCs/>
          <w:sz w:val="24"/>
          <w:szCs w:val="24"/>
        </w:rPr>
        <w:t xml:space="preserve"> composição na legislatura 2015-2019 representa bem essa hegemonia (Tabela 1)</w:t>
      </w:r>
      <w:r w:rsidR="00A1488B">
        <w:rPr>
          <w:rFonts w:ascii="Times New Roman" w:hAnsi="Times New Roman" w:cs="Times New Roman"/>
          <w:iCs/>
          <w:sz w:val="24"/>
          <w:szCs w:val="24"/>
        </w:rPr>
        <w:t xml:space="preserve"> (</w:t>
      </w:r>
      <w:r w:rsidR="00A1488B" w:rsidRPr="007537C5">
        <w:rPr>
          <w:rFonts w:ascii="Times New Roman" w:hAnsi="Times New Roman" w:cs="Times New Roman"/>
          <w:sz w:val="24"/>
          <w:szCs w:val="24"/>
        </w:rPr>
        <w:t>D</w:t>
      </w:r>
      <w:r w:rsidR="00A1488B">
        <w:rPr>
          <w:rFonts w:ascii="Times New Roman" w:hAnsi="Times New Roman" w:cs="Times New Roman"/>
          <w:sz w:val="24"/>
          <w:szCs w:val="24"/>
        </w:rPr>
        <w:t>EPARTAMENTO INTERSINDICAL DE ASSESSORIA PARLAMENTAR, 2014).</w:t>
      </w:r>
    </w:p>
    <w:p w14:paraId="181E61E8" w14:textId="77777777" w:rsidR="00F973FA" w:rsidRDefault="00F973FA" w:rsidP="000314A1">
      <w:pPr>
        <w:pStyle w:val="Standard"/>
        <w:spacing w:after="0" w:line="240" w:lineRule="auto"/>
        <w:ind w:firstLine="709"/>
        <w:jc w:val="center"/>
        <w:rPr>
          <w:rFonts w:ascii="Times New Roman" w:hAnsi="Times New Roman" w:cs="Times New Roman"/>
          <w:iCs/>
        </w:rPr>
      </w:pPr>
    </w:p>
    <w:p w14:paraId="609EB43B" w14:textId="77777777" w:rsidR="00F973FA" w:rsidRDefault="00F973FA" w:rsidP="000314A1">
      <w:pPr>
        <w:pStyle w:val="Standard"/>
        <w:spacing w:after="0" w:line="240" w:lineRule="auto"/>
        <w:ind w:firstLine="709"/>
        <w:jc w:val="center"/>
        <w:rPr>
          <w:rFonts w:ascii="Times New Roman" w:hAnsi="Times New Roman" w:cs="Times New Roman"/>
          <w:iCs/>
        </w:rPr>
      </w:pPr>
    </w:p>
    <w:p w14:paraId="4375290E" w14:textId="77777777" w:rsidR="00F973FA" w:rsidRDefault="00F973FA" w:rsidP="000314A1">
      <w:pPr>
        <w:pStyle w:val="Standard"/>
        <w:spacing w:after="0" w:line="240" w:lineRule="auto"/>
        <w:ind w:firstLine="709"/>
        <w:jc w:val="center"/>
        <w:rPr>
          <w:rFonts w:ascii="Times New Roman" w:hAnsi="Times New Roman" w:cs="Times New Roman"/>
          <w:iCs/>
        </w:rPr>
      </w:pPr>
    </w:p>
    <w:p w14:paraId="00B4CDF7" w14:textId="77777777" w:rsidR="00F973FA" w:rsidRDefault="00F973FA" w:rsidP="000314A1">
      <w:pPr>
        <w:pStyle w:val="Standard"/>
        <w:spacing w:after="0" w:line="240" w:lineRule="auto"/>
        <w:ind w:firstLine="709"/>
        <w:jc w:val="center"/>
        <w:rPr>
          <w:rFonts w:ascii="Times New Roman" w:hAnsi="Times New Roman" w:cs="Times New Roman"/>
          <w:iCs/>
        </w:rPr>
      </w:pPr>
    </w:p>
    <w:p w14:paraId="334E21F9" w14:textId="77777777" w:rsidR="00F973FA" w:rsidRDefault="00F973FA" w:rsidP="000314A1">
      <w:pPr>
        <w:pStyle w:val="Standard"/>
        <w:spacing w:after="0" w:line="240" w:lineRule="auto"/>
        <w:ind w:firstLine="709"/>
        <w:jc w:val="center"/>
        <w:rPr>
          <w:rFonts w:ascii="Times New Roman" w:hAnsi="Times New Roman" w:cs="Times New Roman"/>
          <w:iCs/>
        </w:rPr>
      </w:pPr>
    </w:p>
    <w:p w14:paraId="577A0B7F" w14:textId="77777777" w:rsidR="00F973FA" w:rsidRDefault="00F973FA" w:rsidP="000314A1">
      <w:pPr>
        <w:pStyle w:val="Standard"/>
        <w:spacing w:after="0" w:line="240" w:lineRule="auto"/>
        <w:ind w:firstLine="709"/>
        <w:jc w:val="center"/>
        <w:rPr>
          <w:rFonts w:ascii="Times New Roman" w:hAnsi="Times New Roman" w:cs="Times New Roman"/>
          <w:iCs/>
        </w:rPr>
      </w:pPr>
    </w:p>
    <w:p w14:paraId="0017FBC4" w14:textId="77777777" w:rsidR="00F973FA" w:rsidRDefault="00F973FA" w:rsidP="000314A1">
      <w:pPr>
        <w:pStyle w:val="Standard"/>
        <w:spacing w:after="0" w:line="240" w:lineRule="auto"/>
        <w:ind w:firstLine="709"/>
        <w:jc w:val="center"/>
        <w:rPr>
          <w:rFonts w:ascii="Times New Roman" w:hAnsi="Times New Roman" w:cs="Times New Roman"/>
          <w:iCs/>
        </w:rPr>
      </w:pPr>
    </w:p>
    <w:p w14:paraId="33224A4C" w14:textId="77777777" w:rsidR="00F973FA" w:rsidRDefault="00F973FA" w:rsidP="000314A1">
      <w:pPr>
        <w:pStyle w:val="Standard"/>
        <w:spacing w:after="0" w:line="240" w:lineRule="auto"/>
        <w:ind w:firstLine="709"/>
        <w:jc w:val="center"/>
        <w:rPr>
          <w:rFonts w:ascii="Times New Roman" w:hAnsi="Times New Roman" w:cs="Times New Roman"/>
          <w:iCs/>
        </w:rPr>
      </w:pPr>
    </w:p>
    <w:p w14:paraId="45891303" w14:textId="77777777" w:rsidR="00F973FA" w:rsidRDefault="00F973FA" w:rsidP="000314A1">
      <w:pPr>
        <w:pStyle w:val="Standard"/>
        <w:spacing w:after="0" w:line="240" w:lineRule="auto"/>
        <w:ind w:firstLine="709"/>
        <w:jc w:val="center"/>
        <w:rPr>
          <w:rFonts w:ascii="Times New Roman" w:hAnsi="Times New Roman" w:cs="Times New Roman"/>
          <w:iCs/>
        </w:rPr>
      </w:pPr>
    </w:p>
    <w:p w14:paraId="36AB338E" w14:textId="77777777" w:rsidR="00F973FA" w:rsidRDefault="00F973FA" w:rsidP="000314A1">
      <w:pPr>
        <w:pStyle w:val="Standard"/>
        <w:spacing w:after="0" w:line="240" w:lineRule="auto"/>
        <w:ind w:firstLine="709"/>
        <w:jc w:val="center"/>
        <w:rPr>
          <w:rFonts w:ascii="Times New Roman" w:hAnsi="Times New Roman" w:cs="Times New Roman"/>
          <w:iCs/>
        </w:rPr>
      </w:pPr>
    </w:p>
    <w:p w14:paraId="60E5A3C7" w14:textId="77777777" w:rsidR="00F973FA" w:rsidRDefault="00F973FA" w:rsidP="000314A1">
      <w:pPr>
        <w:pStyle w:val="Standard"/>
        <w:spacing w:after="0" w:line="240" w:lineRule="auto"/>
        <w:ind w:firstLine="709"/>
        <w:jc w:val="center"/>
        <w:rPr>
          <w:rFonts w:ascii="Times New Roman" w:hAnsi="Times New Roman" w:cs="Times New Roman"/>
          <w:iCs/>
        </w:rPr>
      </w:pPr>
    </w:p>
    <w:p w14:paraId="64C8F749" w14:textId="77777777" w:rsidR="00F973FA" w:rsidRDefault="00F973FA" w:rsidP="000314A1">
      <w:pPr>
        <w:pStyle w:val="Standard"/>
        <w:spacing w:after="0" w:line="240" w:lineRule="auto"/>
        <w:ind w:firstLine="709"/>
        <w:jc w:val="center"/>
        <w:rPr>
          <w:rFonts w:ascii="Times New Roman" w:hAnsi="Times New Roman" w:cs="Times New Roman"/>
          <w:iCs/>
        </w:rPr>
      </w:pPr>
    </w:p>
    <w:p w14:paraId="08976DF4" w14:textId="77777777" w:rsidR="000F3A7E" w:rsidRPr="000314A1" w:rsidRDefault="009F5FA3" w:rsidP="000314A1">
      <w:pPr>
        <w:pStyle w:val="Standard"/>
        <w:spacing w:after="0" w:line="240" w:lineRule="auto"/>
        <w:ind w:firstLine="709"/>
        <w:jc w:val="center"/>
        <w:rPr>
          <w:rFonts w:ascii="Times New Roman" w:hAnsi="Times New Roman" w:cs="Times New Roman"/>
        </w:rPr>
      </w:pPr>
      <w:r w:rsidRPr="000314A1">
        <w:rPr>
          <w:rFonts w:ascii="Times New Roman" w:hAnsi="Times New Roman" w:cs="Times New Roman"/>
          <w:iCs/>
        </w:rPr>
        <w:lastRenderedPageBreak/>
        <w:t>Tabela 1 – Principais grupos de interesses no CN na legislatura 2015-2019</w:t>
      </w:r>
    </w:p>
    <w:tbl>
      <w:tblPr>
        <w:tblW w:w="8494" w:type="dxa"/>
        <w:tblInd w:w="-108" w:type="dxa"/>
        <w:tblLayout w:type="fixed"/>
        <w:tblCellMar>
          <w:left w:w="10" w:type="dxa"/>
          <w:right w:w="10" w:type="dxa"/>
        </w:tblCellMar>
        <w:tblLook w:val="04A0" w:firstRow="1" w:lastRow="0" w:firstColumn="1" w:lastColumn="0" w:noHBand="0" w:noVBand="1"/>
      </w:tblPr>
      <w:tblGrid>
        <w:gridCol w:w="2261"/>
        <w:gridCol w:w="1701"/>
        <w:gridCol w:w="1701"/>
        <w:gridCol w:w="2831"/>
      </w:tblGrid>
      <w:tr w:rsidR="000F3A7E" w:rsidRPr="000314A1" w14:paraId="09D8FEC6" w14:textId="77777777" w:rsidTr="00F973FA">
        <w:trPr>
          <w:trHeight w:val="159"/>
        </w:trPr>
        <w:tc>
          <w:tcPr>
            <w:tcW w:w="1695" w:type="dxa"/>
            <w:vMerge w:val="restart"/>
            <w:tcBorders>
              <w:top w:val="single" w:sz="4" w:space="0" w:color="auto"/>
              <w:bottom w:val="single" w:sz="4" w:space="0" w:color="auto"/>
            </w:tcBorders>
            <w:tcMar>
              <w:top w:w="0" w:type="dxa"/>
              <w:left w:w="108" w:type="dxa"/>
              <w:bottom w:w="0" w:type="dxa"/>
              <w:right w:w="108" w:type="dxa"/>
            </w:tcMar>
          </w:tcPr>
          <w:p w14:paraId="3461D1E1"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b/>
                <w:iCs/>
              </w:rPr>
              <w:t>Grupo</w:t>
            </w:r>
          </w:p>
        </w:tc>
        <w:tc>
          <w:tcPr>
            <w:tcW w:w="2552" w:type="dxa"/>
            <w:gridSpan w:val="2"/>
            <w:tcBorders>
              <w:top w:val="single" w:sz="4" w:space="0" w:color="auto"/>
              <w:bottom w:val="single" w:sz="4" w:space="0" w:color="auto"/>
            </w:tcBorders>
            <w:tcMar>
              <w:top w:w="0" w:type="dxa"/>
              <w:left w:w="108" w:type="dxa"/>
              <w:bottom w:w="0" w:type="dxa"/>
              <w:right w:w="108" w:type="dxa"/>
            </w:tcMar>
          </w:tcPr>
          <w:p w14:paraId="27BD6CF9"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b/>
                <w:iCs/>
              </w:rPr>
              <w:t>Parlamentares</w:t>
            </w:r>
          </w:p>
        </w:tc>
        <w:tc>
          <w:tcPr>
            <w:tcW w:w="2123" w:type="dxa"/>
            <w:vMerge w:val="restart"/>
            <w:tcBorders>
              <w:top w:val="single" w:sz="4" w:space="0" w:color="auto"/>
              <w:bottom w:val="single" w:sz="4" w:space="0" w:color="auto"/>
            </w:tcBorders>
            <w:tcMar>
              <w:top w:w="0" w:type="dxa"/>
              <w:left w:w="108" w:type="dxa"/>
              <w:bottom w:w="0" w:type="dxa"/>
              <w:right w:w="108" w:type="dxa"/>
            </w:tcMar>
          </w:tcPr>
          <w:p w14:paraId="290A43D5"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b/>
                <w:iCs/>
              </w:rPr>
              <w:t>Interesses</w:t>
            </w:r>
          </w:p>
        </w:tc>
      </w:tr>
      <w:tr w:rsidR="000F3A7E" w:rsidRPr="000314A1" w14:paraId="2D277EC5" w14:textId="77777777" w:rsidTr="00F973FA">
        <w:trPr>
          <w:trHeight w:val="159"/>
        </w:trPr>
        <w:tc>
          <w:tcPr>
            <w:tcW w:w="1695" w:type="dxa"/>
            <w:vMerge/>
            <w:tcBorders>
              <w:top w:val="single" w:sz="4" w:space="0" w:color="auto"/>
              <w:bottom w:val="single" w:sz="4" w:space="0" w:color="auto"/>
            </w:tcBorders>
            <w:tcMar>
              <w:top w:w="0" w:type="dxa"/>
              <w:left w:w="108" w:type="dxa"/>
              <w:bottom w:w="0" w:type="dxa"/>
              <w:right w:w="108" w:type="dxa"/>
            </w:tcMar>
          </w:tcPr>
          <w:p w14:paraId="64B2B4D7" w14:textId="77777777" w:rsidR="009F5FA3" w:rsidRPr="000314A1" w:rsidRDefault="009F5FA3" w:rsidP="000314A1">
            <w:pPr>
              <w:spacing w:after="0" w:line="240" w:lineRule="auto"/>
              <w:rPr>
                <w:rFonts w:ascii="Times New Roman" w:hAnsi="Times New Roman" w:cs="Times New Roman"/>
              </w:rPr>
            </w:pPr>
          </w:p>
        </w:tc>
        <w:tc>
          <w:tcPr>
            <w:tcW w:w="1276" w:type="dxa"/>
            <w:tcBorders>
              <w:top w:val="single" w:sz="4" w:space="0" w:color="auto"/>
              <w:bottom w:val="single" w:sz="4" w:space="0" w:color="auto"/>
            </w:tcBorders>
            <w:tcMar>
              <w:top w:w="0" w:type="dxa"/>
              <w:left w:w="108" w:type="dxa"/>
              <w:bottom w:w="0" w:type="dxa"/>
              <w:right w:w="108" w:type="dxa"/>
            </w:tcMar>
          </w:tcPr>
          <w:p w14:paraId="36D07DD0"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b/>
                <w:iCs/>
              </w:rPr>
              <w:t>Senadores</w:t>
            </w:r>
          </w:p>
        </w:tc>
        <w:tc>
          <w:tcPr>
            <w:tcW w:w="1276" w:type="dxa"/>
            <w:tcBorders>
              <w:top w:val="single" w:sz="4" w:space="0" w:color="auto"/>
              <w:bottom w:val="single" w:sz="4" w:space="0" w:color="auto"/>
            </w:tcBorders>
            <w:tcMar>
              <w:top w:w="0" w:type="dxa"/>
              <w:left w:w="108" w:type="dxa"/>
              <w:bottom w:w="0" w:type="dxa"/>
              <w:right w:w="108" w:type="dxa"/>
            </w:tcMar>
          </w:tcPr>
          <w:p w14:paraId="77776901"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b/>
                <w:iCs/>
              </w:rPr>
              <w:t>Deputados</w:t>
            </w:r>
          </w:p>
        </w:tc>
        <w:tc>
          <w:tcPr>
            <w:tcW w:w="2123" w:type="dxa"/>
            <w:vMerge/>
            <w:tcBorders>
              <w:top w:val="single" w:sz="4" w:space="0" w:color="auto"/>
              <w:bottom w:val="single" w:sz="4" w:space="0" w:color="auto"/>
            </w:tcBorders>
            <w:tcMar>
              <w:top w:w="0" w:type="dxa"/>
              <w:left w:w="108" w:type="dxa"/>
              <w:bottom w:w="0" w:type="dxa"/>
              <w:right w:w="108" w:type="dxa"/>
            </w:tcMar>
          </w:tcPr>
          <w:p w14:paraId="3B044067" w14:textId="77777777" w:rsidR="009F5FA3" w:rsidRPr="000314A1" w:rsidRDefault="009F5FA3" w:rsidP="000314A1">
            <w:pPr>
              <w:spacing w:after="0" w:line="240" w:lineRule="auto"/>
              <w:rPr>
                <w:rFonts w:ascii="Times New Roman" w:hAnsi="Times New Roman" w:cs="Times New Roman"/>
              </w:rPr>
            </w:pPr>
          </w:p>
        </w:tc>
      </w:tr>
      <w:tr w:rsidR="000F3A7E" w:rsidRPr="000314A1" w14:paraId="28B1E835" w14:textId="77777777" w:rsidTr="00F973FA">
        <w:tc>
          <w:tcPr>
            <w:tcW w:w="1695" w:type="dxa"/>
            <w:tcBorders>
              <w:top w:val="single" w:sz="4" w:space="0" w:color="auto"/>
            </w:tcBorders>
            <w:tcMar>
              <w:top w:w="0" w:type="dxa"/>
              <w:left w:w="108" w:type="dxa"/>
              <w:bottom w:w="0" w:type="dxa"/>
              <w:right w:w="108" w:type="dxa"/>
            </w:tcMar>
          </w:tcPr>
          <w:p w14:paraId="5F370CC1"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Empresários</w:t>
            </w:r>
          </w:p>
        </w:tc>
        <w:tc>
          <w:tcPr>
            <w:tcW w:w="1276" w:type="dxa"/>
            <w:tcBorders>
              <w:top w:val="single" w:sz="4" w:space="0" w:color="auto"/>
            </w:tcBorders>
            <w:tcMar>
              <w:top w:w="0" w:type="dxa"/>
              <w:left w:w="108" w:type="dxa"/>
              <w:bottom w:w="0" w:type="dxa"/>
              <w:right w:w="108" w:type="dxa"/>
            </w:tcMar>
          </w:tcPr>
          <w:p w14:paraId="5DF12300"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30</w:t>
            </w:r>
          </w:p>
        </w:tc>
        <w:tc>
          <w:tcPr>
            <w:tcW w:w="1276" w:type="dxa"/>
            <w:tcBorders>
              <w:top w:val="single" w:sz="4" w:space="0" w:color="auto"/>
            </w:tcBorders>
            <w:tcMar>
              <w:top w:w="0" w:type="dxa"/>
              <w:left w:w="108" w:type="dxa"/>
              <w:bottom w:w="0" w:type="dxa"/>
              <w:right w:w="108" w:type="dxa"/>
            </w:tcMar>
          </w:tcPr>
          <w:p w14:paraId="06D89D81"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221</w:t>
            </w:r>
          </w:p>
        </w:tc>
        <w:tc>
          <w:tcPr>
            <w:tcW w:w="2123" w:type="dxa"/>
            <w:tcBorders>
              <w:top w:val="single" w:sz="4" w:space="0" w:color="auto"/>
            </w:tcBorders>
            <w:tcMar>
              <w:top w:w="0" w:type="dxa"/>
              <w:left w:w="108" w:type="dxa"/>
              <w:bottom w:w="0" w:type="dxa"/>
              <w:right w:w="108" w:type="dxa"/>
            </w:tcMar>
          </w:tcPr>
          <w:p w14:paraId="3F1F23EC"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rPr>
              <w:t>Defesa do setor produtivo</w:t>
            </w:r>
          </w:p>
        </w:tc>
      </w:tr>
      <w:tr w:rsidR="000F3A7E" w:rsidRPr="000314A1" w14:paraId="263F900D" w14:textId="77777777" w:rsidTr="00F973FA">
        <w:tc>
          <w:tcPr>
            <w:tcW w:w="1695" w:type="dxa"/>
            <w:tcMar>
              <w:top w:w="0" w:type="dxa"/>
              <w:left w:w="108" w:type="dxa"/>
              <w:bottom w:w="0" w:type="dxa"/>
              <w:right w:w="108" w:type="dxa"/>
            </w:tcMar>
          </w:tcPr>
          <w:p w14:paraId="4C25FA11"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Evangélicos</w:t>
            </w:r>
          </w:p>
        </w:tc>
        <w:tc>
          <w:tcPr>
            <w:tcW w:w="1276" w:type="dxa"/>
            <w:tcMar>
              <w:top w:w="0" w:type="dxa"/>
              <w:left w:w="108" w:type="dxa"/>
              <w:bottom w:w="0" w:type="dxa"/>
              <w:right w:w="108" w:type="dxa"/>
            </w:tcMar>
          </w:tcPr>
          <w:p w14:paraId="67F73C95"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3</w:t>
            </w:r>
          </w:p>
        </w:tc>
        <w:tc>
          <w:tcPr>
            <w:tcW w:w="1276" w:type="dxa"/>
            <w:tcMar>
              <w:top w:w="0" w:type="dxa"/>
              <w:left w:w="108" w:type="dxa"/>
              <w:bottom w:w="0" w:type="dxa"/>
              <w:right w:w="108" w:type="dxa"/>
            </w:tcMar>
          </w:tcPr>
          <w:p w14:paraId="12DC1B3D"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75</w:t>
            </w:r>
          </w:p>
        </w:tc>
        <w:tc>
          <w:tcPr>
            <w:tcW w:w="2123" w:type="dxa"/>
            <w:tcMar>
              <w:top w:w="0" w:type="dxa"/>
              <w:left w:w="108" w:type="dxa"/>
              <w:bottom w:w="0" w:type="dxa"/>
              <w:right w:w="108" w:type="dxa"/>
            </w:tcMar>
          </w:tcPr>
          <w:p w14:paraId="03C281D0" w14:textId="77777777" w:rsidR="000F3A7E"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rPr>
              <w:t>Identificado com as causas deste grupo, inclusive do ponto de vista empresarial</w:t>
            </w:r>
          </w:p>
          <w:p w14:paraId="210DB759" w14:textId="77777777" w:rsidR="00F973FA" w:rsidRPr="000314A1" w:rsidRDefault="00F973FA" w:rsidP="000314A1">
            <w:pPr>
              <w:pStyle w:val="Standard"/>
              <w:spacing w:after="0" w:line="240" w:lineRule="auto"/>
              <w:jc w:val="center"/>
              <w:rPr>
                <w:rFonts w:ascii="Times New Roman" w:hAnsi="Times New Roman" w:cs="Times New Roman"/>
              </w:rPr>
            </w:pPr>
          </w:p>
        </w:tc>
      </w:tr>
      <w:tr w:rsidR="000F3A7E" w:rsidRPr="000314A1" w14:paraId="199595F7" w14:textId="77777777" w:rsidTr="00F973FA">
        <w:tc>
          <w:tcPr>
            <w:tcW w:w="1695" w:type="dxa"/>
            <w:tcMar>
              <w:top w:w="0" w:type="dxa"/>
              <w:left w:w="108" w:type="dxa"/>
              <w:bottom w:w="0" w:type="dxa"/>
              <w:right w:w="108" w:type="dxa"/>
            </w:tcMar>
          </w:tcPr>
          <w:p w14:paraId="6F85F778"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Ruralistas</w:t>
            </w:r>
          </w:p>
        </w:tc>
        <w:tc>
          <w:tcPr>
            <w:tcW w:w="1276" w:type="dxa"/>
            <w:tcMar>
              <w:top w:w="0" w:type="dxa"/>
              <w:left w:w="108" w:type="dxa"/>
              <w:bottom w:w="0" w:type="dxa"/>
              <w:right w:w="108" w:type="dxa"/>
            </w:tcMar>
          </w:tcPr>
          <w:p w14:paraId="0173B201"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17</w:t>
            </w:r>
          </w:p>
        </w:tc>
        <w:tc>
          <w:tcPr>
            <w:tcW w:w="1276" w:type="dxa"/>
            <w:tcMar>
              <w:top w:w="0" w:type="dxa"/>
              <w:left w:w="108" w:type="dxa"/>
              <w:bottom w:w="0" w:type="dxa"/>
              <w:right w:w="108" w:type="dxa"/>
            </w:tcMar>
          </w:tcPr>
          <w:p w14:paraId="4E808A22"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109</w:t>
            </w:r>
          </w:p>
        </w:tc>
        <w:tc>
          <w:tcPr>
            <w:tcW w:w="2123" w:type="dxa"/>
            <w:tcMar>
              <w:top w:w="0" w:type="dxa"/>
              <w:left w:w="108" w:type="dxa"/>
              <w:bottom w:w="0" w:type="dxa"/>
              <w:right w:w="108" w:type="dxa"/>
            </w:tcMar>
          </w:tcPr>
          <w:p w14:paraId="57FAB9B7" w14:textId="77777777" w:rsidR="000F3A7E" w:rsidRDefault="009F5FA3" w:rsidP="000314A1">
            <w:pPr>
              <w:pStyle w:val="Standard"/>
              <w:spacing w:after="0" w:line="240" w:lineRule="auto"/>
              <w:jc w:val="center"/>
              <w:rPr>
                <w:rFonts w:ascii="Times New Roman" w:hAnsi="Times New Roman" w:cs="Times New Roman"/>
                <w:iCs/>
              </w:rPr>
            </w:pPr>
            <w:r w:rsidRPr="000314A1">
              <w:rPr>
                <w:rFonts w:ascii="Times New Roman" w:hAnsi="Times New Roman" w:cs="Times New Roman"/>
                <w:iCs/>
              </w:rPr>
              <w:t>Majoritariamente, defesa do agronegócio</w:t>
            </w:r>
          </w:p>
          <w:p w14:paraId="344015EB" w14:textId="77777777" w:rsidR="00F973FA" w:rsidRPr="000314A1" w:rsidRDefault="00F973FA" w:rsidP="000314A1">
            <w:pPr>
              <w:pStyle w:val="Standard"/>
              <w:spacing w:after="0" w:line="240" w:lineRule="auto"/>
              <w:jc w:val="center"/>
              <w:rPr>
                <w:rFonts w:ascii="Times New Roman" w:hAnsi="Times New Roman" w:cs="Times New Roman"/>
              </w:rPr>
            </w:pPr>
          </w:p>
        </w:tc>
      </w:tr>
      <w:tr w:rsidR="000F3A7E" w:rsidRPr="000314A1" w14:paraId="6D215CAC" w14:textId="77777777" w:rsidTr="00F973FA">
        <w:tc>
          <w:tcPr>
            <w:tcW w:w="1695" w:type="dxa"/>
            <w:tcMar>
              <w:top w:w="0" w:type="dxa"/>
              <w:left w:w="108" w:type="dxa"/>
              <w:bottom w:w="0" w:type="dxa"/>
              <w:right w:w="108" w:type="dxa"/>
            </w:tcMar>
          </w:tcPr>
          <w:p w14:paraId="1AA6E40C"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Meios de Comunicação</w:t>
            </w:r>
          </w:p>
        </w:tc>
        <w:tc>
          <w:tcPr>
            <w:tcW w:w="2552" w:type="dxa"/>
            <w:gridSpan w:val="2"/>
            <w:tcMar>
              <w:top w:w="0" w:type="dxa"/>
              <w:left w:w="108" w:type="dxa"/>
              <w:bottom w:w="0" w:type="dxa"/>
              <w:right w:w="108" w:type="dxa"/>
            </w:tcMar>
          </w:tcPr>
          <w:p w14:paraId="0F87667F"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60</w:t>
            </w:r>
          </w:p>
        </w:tc>
        <w:tc>
          <w:tcPr>
            <w:tcW w:w="2123" w:type="dxa"/>
            <w:tcMar>
              <w:top w:w="0" w:type="dxa"/>
              <w:left w:w="108" w:type="dxa"/>
              <w:bottom w:w="0" w:type="dxa"/>
              <w:right w:w="108" w:type="dxa"/>
            </w:tcMar>
          </w:tcPr>
          <w:p w14:paraId="48B38150" w14:textId="77777777" w:rsidR="000F3A7E" w:rsidRDefault="009F5FA3" w:rsidP="000314A1">
            <w:pPr>
              <w:pStyle w:val="Standard"/>
              <w:spacing w:after="0" w:line="240" w:lineRule="auto"/>
              <w:jc w:val="center"/>
              <w:rPr>
                <w:rFonts w:ascii="Times New Roman" w:hAnsi="Times New Roman" w:cs="Times New Roman"/>
                <w:iCs/>
              </w:rPr>
            </w:pPr>
            <w:r w:rsidRPr="000314A1">
              <w:rPr>
                <w:rFonts w:ascii="Times New Roman" w:hAnsi="Times New Roman" w:cs="Times New Roman"/>
                <w:iCs/>
              </w:rPr>
              <w:t>Interesses empresariais dos concessionários de rádio e/ou televisão</w:t>
            </w:r>
          </w:p>
          <w:p w14:paraId="5873CA36" w14:textId="77777777" w:rsidR="00F973FA" w:rsidRPr="000314A1" w:rsidRDefault="00F973FA" w:rsidP="000314A1">
            <w:pPr>
              <w:pStyle w:val="Standard"/>
              <w:spacing w:after="0" w:line="240" w:lineRule="auto"/>
              <w:jc w:val="center"/>
              <w:rPr>
                <w:rFonts w:ascii="Times New Roman" w:hAnsi="Times New Roman" w:cs="Times New Roman"/>
              </w:rPr>
            </w:pPr>
          </w:p>
        </w:tc>
      </w:tr>
      <w:tr w:rsidR="000F3A7E" w:rsidRPr="000314A1" w14:paraId="5FCB687E" w14:textId="77777777" w:rsidTr="00F973FA">
        <w:tc>
          <w:tcPr>
            <w:tcW w:w="1695" w:type="dxa"/>
            <w:tcMar>
              <w:top w:w="0" w:type="dxa"/>
              <w:left w:w="108" w:type="dxa"/>
              <w:bottom w:w="0" w:type="dxa"/>
              <w:right w:w="108" w:type="dxa"/>
            </w:tcMar>
          </w:tcPr>
          <w:p w14:paraId="33ED1145"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rPr>
              <w:t>Segurança pública</w:t>
            </w:r>
          </w:p>
        </w:tc>
        <w:tc>
          <w:tcPr>
            <w:tcW w:w="2552" w:type="dxa"/>
            <w:gridSpan w:val="2"/>
            <w:tcMar>
              <w:top w:w="0" w:type="dxa"/>
              <w:left w:w="108" w:type="dxa"/>
              <w:bottom w:w="0" w:type="dxa"/>
              <w:right w:w="108" w:type="dxa"/>
            </w:tcMar>
          </w:tcPr>
          <w:p w14:paraId="28BC555E"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50</w:t>
            </w:r>
          </w:p>
        </w:tc>
        <w:tc>
          <w:tcPr>
            <w:tcW w:w="2123" w:type="dxa"/>
            <w:tcMar>
              <w:top w:w="0" w:type="dxa"/>
              <w:left w:w="108" w:type="dxa"/>
              <w:bottom w:w="0" w:type="dxa"/>
              <w:right w:w="108" w:type="dxa"/>
            </w:tcMar>
          </w:tcPr>
          <w:p w14:paraId="2974C01E" w14:textId="77777777" w:rsidR="000F3A7E"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 xml:space="preserve">Três grupos: </w:t>
            </w:r>
            <w:r w:rsidRPr="000314A1">
              <w:rPr>
                <w:rFonts w:ascii="Times New Roman" w:hAnsi="Times New Roman" w:cs="Times New Roman"/>
              </w:rPr>
              <w:t>legislação educativa e preventiva; interesses da indústria armamentista; adeptos da pena de morte, redução da maioridade penal etc. (22).</w:t>
            </w:r>
          </w:p>
          <w:p w14:paraId="5C23ADB2" w14:textId="77777777" w:rsidR="00F973FA" w:rsidRPr="000314A1" w:rsidRDefault="00F973FA" w:rsidP="000314A1">
            <w:pPr>
              <w:pStyle w:val="Standard"/>
              <w:spacing w:after="0" w:line="240" w:lineRule="auto"/>
              <w:jc w:val="center"/>
              <w:rPr>
                <w:rFonts w:ascii="Times New Roman" w:hAnsi="Times New Roman" w:cs="Times New Roman"/>
              </w:rPr>
            </w:pPr>
          </w:p>
        </w:tc>
      </w:tr>
      <w:tr w:rsidR="000F3A7E" w:rsidRPr="000314A1" w14:paraId="0CCF224C" w14:textId="77777777" w:rsidTr="00F973FA">
        <w:tc>
          <w:tcPr>
            <w:tcW w:w="1695" w:type="dxa"/>
            <w:tcMar>
              <w:top w:w="0" w:type="dxa"/>
              <w:left w:w="108" w:type="dxa"/>
              <w:bottom w:w="0" w:type="dxa"/>
              <w:right w:w="108" w:type="dxa"/>
            </w:tcMar>
          </w:tcPr>
          <w:p w14:paraId="19749A05"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Saúde</w:t>
            </w:r>
          </w:p>
        </w:tc>
        <w:tc>
          <w:tcPr>
            <w:tcW w:w="2552" w:type="dxa"/>
            <w:gridSpan w:val="2"/>
            <w:tcMar>
              <w:top w:w="0" w:type="dxa"/>
              <w:left w:w="108" w:type="dxa"/>
              <w:bottom w:w="0" w:type="dxa"/>
              <w:right w:w="108" w:type="dxa"/>
            </w:tcMar>
          </w:tcPr>
          <w:p w14:paraId="2945690A"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11 (o DIAP não afirma que são 11, mas só cita 11 nomes)</w:t>
            </w:r>
          </w:p>
        </w:tc>
        <w:tc>
          <w:tcPr>
            <w:tcW w:w="2123" w:type="dxa"/>
            <w:tcMar>
              <w:top w:w="0" w:type="dxa"/>
              <w:left w:w="108" w:type="dxa"/>
              <w:bottom w:w="0" w:type="dxa"/>
              <w:right w:w="108" w:type="dxa"/>
            </w:tcMar>
          </w:tcPr>
          <w:p w14:paraId="7EFB0182" w14:textId="77777777" w:rsidR="000F3A7E"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 xml:space="preserve">Três grupos: </w:t>
            </w:r>
            <w:r w:rsidRPr="000314A1">
              <w:rPr>
                <w:rFonts w:ascii="Times New Roman" w:hAnsi="Times New Roman" w:cs="Times New Roman"/>
              </w:rPr>
              <w:t>saúde pública (6); interesses privados lucrativos (3); defesa das santas casas/filantropia (2)</w:t>
            </w:r>
          </w:p>
          <w:p w14:paraId="66DB7973" w14:textId="77777777" w:rsidR="00F973FA" w:rsidRPr="000314A1" w:rsidRDefault="00F973FA" w:rsidP="000314A1">
            <w:pPr>
              <w:pStyle w:val="Standard"/>
              <w:spacing w:after="0" w:line="240" w:lineRule="auto"/>
              <w:jc w:val="center"/>
              <w:rPr>
                <w:rFonts w:ascii="Times New Roman" w:hAnsi="Times New Roman" w:cs="Times New Roman"/>
              </w:rPr>
            </w:pPr>
          </w:p>
        </w:tc>
      </w:tr>
      <w:tr w:rsidR="000F3A7E" w:rsidRPr="000314A1" w14:paraId="03EB6FC3" w14:textId="77777777" w:rsidTr="00F973FA">
        <w:tc>
          <w:tcPr>
            <w:tcW w:w="1695" w:type="dxa"/>
            <w:tcBorders>
              <w:bottom w:val="single" w:sz="4" w:space="0" w:color="auto"/>
            </w:tcBorders>
            <w:tcMar>
              <w:top w:w="0" w:type="dxa"/>
              <w:left w:w="108" w:type="dxa"/>
              <w:bottom w:w="0" w:type="dxa"/>
              <w:right w:w="108" w:type="dxa"/>
            </w:tcMar>
          </w:tcPr>
          <w:p w14:paraId="01637835"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rPr>
              <w:t>Educação</w:t>
            </w:r>
          </w:p>
        </w:tc>
        <w:tc>
          <w:tcPr>
            <w:tcW w:w="2552" w:type="dxa"/>
            <w:gridSpan w:val="2"/>
            <w:tcBorders>
              <w:bottom w:val="single" w:sz="4" w:space="0" w:color="auto"/>
            </w:tcBorders>
            <w:tcMar>
              <w:top w:w="0" w:type="dxa"/>
              <w:left w:w="108" w:type="dxa"/>
              <w:bottom w:w="0" w:type="dxa"/>
              <w:right w:w="108" w:type="dxa"/>
            </w:tcMar>
          </w:tcPr>
          <w:p w14:paraId="60073E60"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20 (o DIAP não afirma que são 20, mas só cita 20 nomes)</w:t>
            </w:r>
          </w:p>
        </w:tc>
        <w:tc>
          <w:tcPr>
            <w:tcW w:w="2123" w:type="dxa"/>
            <w:tcBorders>
              <w:bottom w:val="single" w:sz="4" w:space="0" w:color="auto"/>
            </w:tcBorders>
            <w:tcMar>
              <w:top w:w="0" w:type="dxa"/>
              <w:left w:w="108" w:type="dxa"/>
              <w:bottom w:w="0" w:type="dxa"/>
              <w:right w:w="108" w:type="dxa"/>
            </w:tcMar>
          </w:tcPr>
          <w:p w14:paraId="10F0E0C4" w14:textId="77777777" w:rsidR="000F3A7E" w:rsidRPr="000314A1" w:rsidRDefault="009F5FA3" w:rsidP="000314A1">
            <w:pPr>
              <w:pStyle w:val="Standard"/>
              <w:spacing w:after="0" w:line="240" w:lineRule="auto"/>
              <w:jc w:val="center"/>
              <w:rPr>
                <w:rFonts w:ascii="Times New Roman" w:hAnsi="Times New Roman" w:cs="Times New Roman"/>
              </w:rPr>
            </w:pPr>
            <w:r w:rsidRPr="000314A1">
              <w:rPr>
                <w:rFonts w:ascii="Times New Roman" w:hAnsi="Times New Roman" w:cs="Times New Roman"/>
                <w:iCs/>
              </w:rPr>
              <w:t xml:space="preserve">Três grupos: educação pública e gratuita (9); </w:t>
            </w:r>
            <w:r w:rsidRPr="000314A1">
              <w:rPr>
                <w:rFonts w:ascii="Times New Roman" w:hAnsi="Times New Roman" w:cs="Times New Roman"/>
              </w:rPr>
              <w:t>organizações privadas com fins lucrativos (8); instituições filantrópicas e/ou vinculadas às igrejas</w:t>
            </w:r>
          </w:p>
        </w:tc>
      </w:tr>
    </w:tbl>
    <w:p w14:paraId="7A2B33EC" w14:textId="3AB26C9C" w:rsidR="000F3A7E" w:rsidRPr="000314A1" w:rsidRDefault="00A1488B" w:rsidP="00A1488B">
      <w:pPr>
        <w:pStyle w:val="Standard"/>
        <w:spacing w:after="0" w:line="240" w:lineRule="auto"/>
        <w:rPr>
          <w:rFonts w:ascii="Times New Roman" w:hAnsi="Times New Roman" w:cs="Times New Roman"/>
        </w:rPr>
      </w:pPr>
      <w:r>
        <w:rPr>
          <w:rFonts w:ascii="Times New Roman" w:hAnsi="Times New Roman" w:cs="Times New Roman"/>
          <w:iCs/>
        </w:rPr>
        <w:t>Fonte: E</w:t>
      </w:r>
      <w:r w:rsidR="009F5FA3" w:rsidRPr="000314A1">
        <w:rPr>
          <w:rFonts w:ascii="Times New Roman" w:hAnsi="Times New Roman" w:cs="Times New Roman"/>
          <w:iCs/>
        </w:rPr>
        <w:t xml:space="preserve">laboração </w:t>
      </w:r>
      <w:r w:rsidR="00F973FA">
        <w:rPr>
          <w:rFonts w:ascii="Times New Roman" w:hAnsi="Times New Roman" w:cs="Times New Roman"/>
          <w:iCs/>
        </w:rPr>
        <w:t>dos autores (</w:t>
      </w:r>
      <w:r w:rsidRPr="007537C5">
        <w:rPr>
          <w:rFonts w:ascii="Times New Roman" w:hAnsi="Times New Roman" w:cs="Times New Roman"/>
          <w:sz w:val="24"/>
          <w:szCs w:val="24"/>
        </w:rPr>
        <w:t>D</w:t>
      </w:r>
      <w:r>
        <w:rPr>
          <w:rFonts w:ascii="Times New Roman" w:hAnsi="Times New Roman" w:cs="Times New Roman"/>
          <w:sz w:val="24"/>
          <w:szCs w:val="24"/>
        </w:rPr>
        <w:t>EPARTAMENTO INTERSINDICAL DE ASSESSORIA PARLAMENTAR</w:t>
      </w:r>
      <w:r w:rsidR="00F973FA">
        <w:rPr>
          <w:rFonts w:ascii="Times New Roman" w:hAnsi="Times New Roman" w:cs="Times New Roman"/>
          <w:sz w:val="24"/>
          <w:szCs w:val="24"/>
        </w:rPr>
        <w:t xml:space="preserve">, </w:t>
      </w:r>
      <w:r w:rsidR="009F5FA3" w:rsidRPr="000314A1">
        <w:rPr>
          <w:rFonts w:ascii="Times New Roman" w:hAnsi="Times New Roman" w:cs="Times New Roman"/>
          <w:iCs/>
        </w:rPr>
        <w:t>2014)</w:t>
      </w:r>
      <w:r>
        <w:rPr>
          <w:rFonts w:ascii="Times New Roman" w:hAnsi="Times New Roman" w:cs="Times New Roman"/>
          <w:iCs/>
        </w:rPr>
        <w:t>.</w:t>
      </w:r>
    </w:p>
    <w:p w14:paraId="6A022AFC" w14:textId="77777777" w:rsidR="00A1488B" w:rsidRDefault="00A1488B" w:rsidP="007537C5">
      <w:pPr>
        <w:pStyle w:val="Standard"/>
        <w:spacing w:after="0" w:line="360" w:lineRule="auto"/>
        <w:ind w:firstLine="708"/>
        <w:jc w:val="both"/>
        <w:rPr>
          <w:rFonts w:ascii="Times New Roman" w:hAnsi="Times New Roman" w:cs="Times New Roman"/>
          <w:iCs/>
          <w:sz w:val="24"/>
          <w:szCs w:val="24"/>
        </w:rPr>
      </w:pPr>
    </w:p>
    <w:p w14:paraId="6673EBC1"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iCs/>
          <w:sz w:val="24"/>
          <w:szCs w:val="24"/>
        </w:rPr>
        <w:t>Esses grupos organizados por interesses afins, não obrigatoriamente partidários, são constituídos, majoritariamente, para defender interesses privados, haja vista os 4 primeiros que congregam a grande maioria dos parlamentares.</w:t>
      </w:r>
    </w:p>
    <w:p w14:paraId="0828313F"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iCs/>
          <w:sz w:val="24"/>
          <w:szCs w:val="24"/>
        </w:rPr>
        <w:t>Os que atuam nas áreas de segurança pública, saúde e educação são minoritários e, além disso, a defesa dos interesses efetivamente públicos é minoria em cada um deles, pois os 3 se subdividem na defesa do público; do privado lucrativo; do privado filantrópico/religioso.</w:t>
      </w:r>
    </w:p>
    <w:p w14:paraId="08F5E11B"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lastRenderedPageBreak/>
        <w:t xml:space="preserve">Além disso, a Câmara Federal na atual </w:t>
      </w:r>
      <w:r w:rsidRPr="007537C5">
        <w:rPr>
          <w:rStyle w:val="termoglossario"/>
          <w:rFonts w:ascii="Times New Roman" w:hAnsi="Times New Roman" w:cs="Times New Roman"/>
          <w:sz w:val="24"/>
          <w:szCs w:val="24"/>
        </w:rPr>
        <w:t xml:space="preserve">legislatura </w:t>
      </w:r>
      <w:r w:rsidRPr="007537C5">
        <w:rPr>
          <w:rFonts w:ascii="Times New Roman" w:hAnsi="Times New Roman" w:cs="Times New Roman"/>
          <w:sz w:val="24"/>
          <w:szCs w:val="24"/>
        </w:rPr>
        <w:t>é composta por 90% de homens, dos quais 80% são brancos. No caso das mulheres, 10% da Câmara, apenas 2,2% eram negras ou pardas dentre as eleitas</w:t>
      </w:r>
      <w:r w:rsidRPr="007537C5">
        <w:rPr>
          <w:rStyle w:val="Refdenotaderodap"/>
          <w:rFonts w:ascii="Times New Roman" w:hAnsi="Times New Roman" w:cs="Times New Roman"/>
          <w:sz w:val="24"/>
          <w:szCs w:val="24"/>
        </w:rPr>
        <w:footnoteReference w:id="10"/>
      </w:r>
      <w:r w:rsidRPr="007537C5">
        <w:rPr>
          <w:rFonts w:ascii="Times New Roman" w:hAnsi="Times New Roman" w:cs="Times New Roman"/>
          <w:sz w:val="24"/>
          <w:szCs w:val="24"/>
        </w:rPr>
        <w:t>.</w:t>
      </w:r>
    </w:p>
    <w:p w14:paraId="5BC98A85"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iCs/>
          <w:sz w:val="24"/>
          <w:szCs w:val="24"/>
        </w:rPr>
        <w:t>O judiciário também é masculino e branco. Ver Quadro 2.</w:t>
      </w:r>
    </w:p>
    <w:p w14:paraId="5DD3F59E" w14:textId="77777777" w:rsidR="000F3A7E" w:rsidRPr="00F973FA" w:rsidRDefault="009F5FA3" w:rsidP="00F973FA">
      <w:pPr>
        <w:pStyle w:val="Standard"/>
        <w:spacing w:after="0" w:line="240" w:lineRule="auto"/>
        <w:ind w:firstLine="709"/>
        <w:jc w:val="center"/>
        <w:rPr>
          <w:rFonts w:ascii="Times New Roman" w:hAnsi="Times New Roman" w:cs="Times New Roman"/>
        </w:rPr>
      </w:pPr>
      <w:r w:rsidRPr="00F973FA">
        <w:rPr>
          <w:rFonts w:ascii="Times New Roman" w:hAnsi="Times New Roman" w:cs="Times New Roman"/>
          <w:iCs/>
        </w:rPr>
        <w:t>Quadro 2 – Composição do Poder Judiciário em 2013, por sexo e cor/raça</w:t>
      </w:r>
    </w:p>
    <w:tbl>
      <w:tblPr>
        <w:tblW w:w="8075" w:type="dxa"/>
        <w:tblInd w:w="488" w:type="dxa"/>
        <w:tblLayout w:type="fixed"/>
        <w:tblCellMar>
          <w:left w:w="10" w:type="dxa"/>
          <w:right w:w="10" w:type="dxa"/>
        </w:tblCellMar>
        <w:tblLook w:val="04A0" w:firstRow="1" w:lastRow="0" w:firstColumn="1" w:lastColumn="0" w:noHBand="0" w:noVBand="1"/>
      </w:tblPr>
      <w:tblGrid>
        <w:gridCol w:w="1327"/>
        <w:gridCol w:w="2142"/>
        <w:gridCol w:w="1128"/>
        <w:gridCol w:w="1296"/>
        <w:gridCol w:w="1143"/>
        <w:gridCol w:w="1039"/>
      </w:tblGrid>
      <w:tr w:rsidR="000F3A7E" w:rsidRPr="00F973FA" w14:paraId="0CAD48D0" w14:textId="77777777">
        <w:trPr>
          <w:trHeight w:val="279"/>
        </w:trPr>
        <w:tc>
          <w:tcPr>
            <w:tcW w:w="3023" w:type="dxa"/>
            <w:gridSpan w:val="2"/>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829E6B"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b/>
                <w:iCs/>
              </w:rPr>
              <w:t>Poder judiciário</w:t>
            </w:r>
          </w:p>
        </w:tc>
        <w:tc>
          <w:tcPr>
            <w:tcW w:w="211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04378D"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b/>
                <w:iCs/>
              </w:rPr>
              <w:t>Sexo (%)</w:t>
            </w:r>
          </w:p>
        </w:tc>
        <w:tc>
          <w:tcPr>
            <w:tcW w:w="190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D3FD68"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b/>
                <w:iCs/>
              </w:rPr>
              <w:t>Cor/raça (%)</w:t>
            </w:r>
          </w:p>
        </w:tc>
      </w:tr>
      <w:tr w:rsidR="000F3A7E" w:rsidRPr="00F973FA" w14:paraId="13DB1F97" w14:textId="77777777">
        <w:trPr>
          <w:trHeight w:val="278"/>
        </w:trPr>
        <w:tc>
          <w:tcPr>
            <w:tcW w:w="3023" w:type="dxa"/>
            <w:gridSpan w:val="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CF18B8" w14:textId="77777777" w:rsidR="009F5FA3" w:rsidRPr="00F973FA" w:rsidRDefault="009F5FA3" w:rsidP="00F973FA">
            <w:pPr>
              <w:spacing w:after="0" w:line="240" w:lineRule="auto"/>
              <w:rPr>
                <w:rFonts w:ascii="Times New Roman" w:hAnsi="Times New Roman" w:cs="Times New Roman"/>
              </w:rPr>
            </w:pPr>
          </w:p>
        </w:tc>
        <w:tc>
          <w:tcPr>
            <w:tcW w:w="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F43DC9" w14:textId="77777777" w:rsidR="000F3A7E" w:rsidRPr="00F973FA" w:rsidRDefault="009F5FA3" w:rsidP="00F973FA">
            <w:pPr>
              <w:pStyle w:val="Standard"/>
              <w:spacing w:after="0" w:line="240" w:lineRule="auto"/>
              <w:jc w:val="both"/>
              <w:rPr>
                <w:rFonts w:ascii="Times New Roman" w:hAnsi="Times New Roman" w:cs="Times New Roman"/>
              </w:rPr>
            </w:pPr>
            <w:r w:rsidRPr="00F973FA">
              <w:rPr>
                <w:rFonts w:ascii="Times New Roman" w:hAnsi="Times New Roman" w:cs="Times New Roman"/>
                <w:b/>
                <w:iCs/>
              </w:rPr>
              <w:t>Homens</w:t>
            </w:r>
          </w:p>
        </w:tc>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F31412" w14:textId="77777777" w:rsidR="000F3A7E" w:rsidRPr="00F973FA" w:rsidRDefault="009F5FA3" w:rsidP="00F973FA">
            <w:pPr>
              <w:pStyle w:val="Standard"/>
              <w:spacing w:after="0" w:line="240" w:lineRule="auto"/>
              <w:jc w:val="both"/>
              <w:rPr>
                <w:rFonts w:ascii="Times New Roman" w:hAnsi="Times New Roman" w:cs="Times New Roman"/>
              </w:rPr>
            </w:pPr>
            <w:r w:rsidRPr="00F973FA">
              <w:rPr>
                <w:rFonts w:ascii="Times New Roman" w:hAnsi="Times New Roman" w:cs="Times New Roman"/>
                <w:b/>
                <w:iCs/>
              </w:rPr>
              <w:t>Mulheres</w:t>
            </w: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55DE65" w14:textId="77777777" w:rsidR="000F3A7E" w:rsidRPr="00F973FA" w:rsidRDefault="009F5FA3" w:rsidP="00F973FA">
            <w:pPr>
              <w:pStyle w:val="Standard"/>
              <w:spacing w:after="0" w:line="240" w:lineRule="auto"/>
              <w:jc w:val="both"/>
              <w:rPr>
                <w:rFonts w:ascii="Times New Roman" w:hAnsi="Times New Roman" w:cs="Times New Roman"/>
              </w:rPr>
            </w:pPr>
            <w:r w:rsidRPr="00F973FA">
              <w:rPr>
                <w:rFonts w:ascii="Times New Roman" w:hAnsi="Times New Roman" w:cs="Times New Roman"/>
                <w:b/>
                <w:iCs/>
              </w:rPr>
              <w:t>Brancos</w:t>
            </w:r>
          </w:p>
        </w:tc>
        <w:tc>
          <w:tcPr>
            <w:tcW w:w="9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4172BA" w14:textId="77777777" w:rsidR="000F3A7E" w:rsidRPr="00F973FA" w:rsidRDefault="009F5FA3" w:rsidP="00F973FA">
            <w:pPr>
              <w:pStyle w:val="Standard"/>
              <w:spacing w:after="0" w:line="240" w:lineRule="auto"/>
              <w:jc w:val="both"/>
              <w:rPr>
                <w:rFonts w:ascii="Times New Roman" w:hAnsi="Times New Roman" w:cs="Times New Roman"/>
              </w:rPr>
            </w:pPr>
            <w:r w:rsidRPr="00F973FA">
              <w:rPr>
                <w:rFonts w:ascii="Times New Roman" w:hAnsi="Times New Roman" w:cs="Times New Roman"/>
                <w:b/>
                <w:iCs/>
              </w:rPr>
              <w:t>Negros</w:t>
            </w:r>
          </w:p>
        </w:tc>
      </w:tr>
      <w:tr w:rsidR="000F3A7E" w:rsidRPr="00F973FA" w14:paraId="2C380918" w14:textId="77777777">
        <w:tc>
          <w:tcPr>
            <w:tcW w:w="115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57AB69"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Juízes</w:t>
            </w:r>
          </w:p>
        </w:tc>
        <w:tc>
          <w:tcPr>
            <w:tcW w:w="1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57C6E4" w14:textId="77777777" w:rsidR="000F3A7E" w:rsidRPr="00F973FA" w:rsidRDefault="009F5FA3" w:rsidP="00F973FA">
            <w:pPr>
              <w:pStyle w:val="Standard"/>
              <w:spacing w:after="0" w:line="240" w:lineRule="auto"/>
              <w:jc w:val="both"/>
              <w:rPr>
                <w:rFonts w:ascii="Times New Roman" w:hAnsi="Times New Roman" w:cs="Times New Roman"/>
              </w:rPr>
            </w:pPr>
            <w:r w:rsidRPr="00F973FA">
              <w:rPr>
                <w:rFonts w:ascii="Times New Roman" w:hAnsi="Times New Roman" w:cs="Times New Roman"/>
                <w:iCs/>
              </w:rPr>
              <w:t>Total</w:t>
            </w:r>
          </w:p>
        </w:tc>
        <w:tc>
          <w:tcPr>
            <w:tcW w:w="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75FA4F"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64,9</w:t>
            </w:r>
          </w:p>
        </w:tc>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108E9A"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35,1</w:t>
            </w: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3B84FB"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84,2</w:t>
            </w:r>
          </w:p>
        </w:tc>
        <w:tc>
          <w:tcPr>
            <w:tcW w:w="9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6985A0"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15,6</w:t>
            </w:r>
          </w:p>
        </w:tc>
      </w:tr>
      <w:tr w:rsidR="000F3A7E" w:rsidRPr="00F973FA" w14:paraId="4C4FDE83" w14:textId="77777777">
        <w:tc>
          <w:tcPr>
            <w:tcW w:w="115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C19982" w14:textId="77777777" w:rsidR="009F5FA3" w:rsidRPr="00F973FA" w:rsidRDefault="009F5FA3" w:rsidP="00F973FA">
            <w:pPr>
              <w:spacing w:after="0" w:line="240" w:lineRule="auto"/>
              <w:rPr>
                <w:rFonts w:ascii="Times New Roman" w:hAnsi="Times New Roman" w:cs="Times New Roman"/>
              </w:rPr>
            </w:pPr>
          </w:p>
        </w:tc>
        <w:tc>
          <w:tcPr>
            <w:tcW w:w="1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2B0E7B" w14:textId="77777777" w:rsidR="000F3A7E" w:rsidRPr="00F973FA" w:rsidRDefault="009F5FA3" w:rsidP="00F973FA">
            <w:pPr>
              <w:pStyle w:val="Standard"/>
              <w:spacing w:after="0" w:line="240" w:lineRule="auto"/>
              <w:jc w:val="both"/>
              <w:rPr>
                <w:rFonts w:ascii="Times New Roman" w:hAnsi="Times New Roman" w:cs="Times New Roman"/>
              </w:rPr>
            </w:pPr>
            <w:r w:rsidRPr="00F973FA">
              <w:rPr>
                <w:rFonts w:ascii="Times New Roman" w:hAnsi="Times New Roman" w:cs="Times New Roman"/>
                <w:iCs/>
              </w:rPr>
              <w:t>Tribunais Superiores</w:t>
            </w:r>
          </w:p>
        </w:tc>
        <w:tc>
          <w:tcPr>
            <w:tcW w:w="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D76112"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72,2</w:t>
            </w:r>
          </w:p>
        </w:tc>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B3C7F4"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27,8</w:t>
            </w: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0AC25F"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91,1</w:t>
            </w:r>
          </w:p>
        </w:tc>
        <w:tc>
          <w:tcPr>
            <w:tcW w:w="9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CF6B30"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89,9</w:t>
            </w:r>
          </w:p>
        </w:tc>
      </w:tr>
      <w:tr w:rsidR="000F3A7E" w:rsidRPr="00F973FA" w14:paraId="3FAD414E" w14:textId="77777777">
        <w:tc>
          <w:tcPr>
            <w:tcW w:w="115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182BC5" w14:textId="77777777" w:rsidR="009F5FA3" w:rsidRPr="00F973FA" w:rsidRDefault="009F5FA3" w:rsidP="00F973FA">
            <w:pPr>
              <w:spacing w:after="0" w:line="240" w:lineRule="auto"/>
              <w:rPr>
                <w:rFonts w:ascii="Times New Roman" w:hAnsi="Times New Roman" w:cs="Times New Roman"/>
              </w:rPr>
            </w:pPr>
          </w:p>
        </w:tc>
        <w:tc>
          <w:tcPr>
            <w:tcW w:w="1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53F8C9" w14:textId="77777777" w:rsidR="000F3A7E" w:rsidRPr="00F973FA" w:rsidRDefault="009F5FA3" w:rsidP="00F973FA">
            <w:pPr>
              <w:pStyle w:val="Standard"/>
              <w:spacing w:after="0" w:line="240" w:lineRule="auto"/>
              <w:jc w:val="both"/>
              <w:rPr>
                <w:rFonts w:ascii="Times New Roman" w:hAnsi="Times New Roman" w:cs="Times New Roman"/>
              </w:rPr>
            </w:pPr>
            <w:r w:rsidRPr="00F973FA">
              <w:rPr>
                <w:rFonts w:ascii="Times New Roman" w:hAnsi="Times New Roman" w:cs="Times New Roman"/>
                <w:iCs/>
              </w:rPr>
              <w:t>Justiça Federal</w:t>
            </w:r>
          </w:p>
        </w:tc>
        <w:tc>
          <w:tcPr>
            <w:tcW w:w="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7C1727"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73,8</w:t>
            </w:r>
          </w:p>
        </w:tc>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910EBC"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26,2</w:t>
            </w: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EEF46D"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86,6</w:t>
            </w:r>
          </w:p>
        </w:tc>
        <w:tc>
          <w:tcPr>
            <w:tcW w:w="9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23C0EE"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13,3</w:t>
            </w:r>
          </w:p>
        </w:tc>
      </w:tr>
      <w:tr w:rsidR="000F3A7E" w:rsidRPr="00F973FA" w14:paraId="5634AD5E" w14:textId="77777777">
        <w:tc>
          <w:tcPr>
            <w:tcW w:w="115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AF14D1"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Servidores</w:t>
            </w:r>
          </w:p>
        </w:tc>
        <w:tc>
          <w:tcPr>
            <w:tcW w:w="1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BE7AB3" w14:textId="77777777" w:rsidR="000F3A7E" w:rsidRPr="00F973FA" w:rsidRDefault="009F5FA3" w:rsidP="00F973FA">
            <w:pPr>
              <w:pStyle w:val="Standard"/>
              <w:spacing w:after="0" w:line="240" w:lineRule="auto"/>
              <w:jc w:val="both"/>
              <w:rPr>
                <w:rFonts w:ascii="Times New Roman" w:hAnsi="Times New Roman" w:cs="Times New Roman"/>
              </w:rPr>
            </w:pPr>
            <w:r w:rsidRPr="00F973FA">
              <w:rPr>
                <w:rFonts w:ascii="Times New Roman" w:hAnsi="Times New Roman" w:cs="Times New Roman"/>
                <w:iCs/>
              </w:rPr>
              <w:t>Total</w:t>
            </w:r>
          </w:p>
        </w:tc>
        <w:tc>
          <w:tcPr>
            <w:tcW w:w="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763111"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43,8</w:t>
            </w:r>
          </w:p>
        </w:tc>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4545BF"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56,2</w:t>
            </w: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9191CC"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70,9</w:t>
            </w:r>
          </w:p>
        </w:tc>
        <w:tc>
          <w:tcPr>
            <w:tcW w:w="9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92F7AE"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29,1</w:t>
            </w:r>
          </w:p>
        </w:tc>
      </w:tr>
      <w:tr w:rsidR="000F3A7E" w:rsidRPr="00F973FA" w14:paraId="18F6EF04" w14:textId="77777777">
        <w:tc>
          <w:tcPr>
            <w:tcW w:w="115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EBE336" w14:textId="77777777" w:rsidR="009F5FA3" w:rsidRPr="00F973FA" w:rsidRDefault="009F5FA3" w:rsidP="00F973FA">
            <w:pPr>
              <w:spacing w:after="0" w:line="240" w:lineRule="auto"/>
              <w:rPr>
                <w:rFonts w:ascii="Times New Roman" w:hAnsi="Times New Roman" w:cs="Times New Roman"/>
              </w:rPr>
            </w:pPr>
          </w:p>
        </w:tc>
        <w:tc>
          <w:tcPr>
            <w:tcW w:w="1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787652" w14:textId="77777777" w:rsidR="000F3A7E" w:rsidRPr="00F973FA" w:rsidRDefault="009F5FA3" w:rsidP="00F973FA">
            <w:pPr>
              <w:pStyle w:val="Standard"/>
              <w:spacing w:after="0" w:line="240" w:lineRule="auto"/>
              <w:jc w:val="both"/>
              <w:rPr>
                <w:rFonts w:ascii="Times New Roman" w:hAnsi="Times New Roman" w:cs="Times New Roman"/>
              </w:rPr>
            </w:pPr>
            <w:r w:rsidRPr="00F973FA">
              <w:rPr>
                <w:rFonts w:ascii="Times New Roman" w:hAnsi="Times New Roman" w:cs="Times New Roman"/>
                <w:iCs/>
              </w:rPr>
              <w:t>Tribunais Superiores</w:t>
            </w:r>
          </w:p>
        </w:tc>
        <w:tc>
          <w:tcPr>
            <w:tcW w:w="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5FEA40"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50,8</w:t>
            </w:r>
          </w:p>
        </w:tc>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AA7782"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40,2</w:t>
            </w: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B7A365"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62,8</w:t>
            </w:r>
          </w:p>
        </w:tc>
        <w:tc>
          <w:tcPr>
            <w:tcW w:w="9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044C7C"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37,2</w:t>
            </w:r>
          </w:p>
        </w:tc>
      </w:tr>
      <w:tr w:rsidR="000F3A7E" w:rsidRPr="00F973FA" w14:paraId="5C48D7A2" w14:textId="77777777">
        <w:tc>
          <w:tcPr>
            <w:tcW w:w="115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3C283F" w14:textId="77777777" w:rsidR="009F5FA3" w:rsidRPr="00F973FA" w:rsidRDefault="009F5FA3" w:rsidP="00F973FA">
            <w:pPr>
              <w:spacing w:after="0" w:line="240" w:lineRule="auto"/>
              <w:rPr>
                <w:rFonts w:ascii="Times New Roman" w:hAnsi="Times New Roman" w:cs="Times New Roman"/>
              </w:rPr>
            </w:pPr>
          </w:p>
        </w:tc>
        <w:tc>
          <w:tcPr>
            <w:tcW w:w="1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E0D0C8" w14:textId="77777777" w:rsidR="000F3A7E" w:rsidRPr="00F973FA" w:rsidRDefault="009F5FA3" w:rsidP="00F973FA">
            <w:pPr>
              <w:pStyle w:val="Standard"/>
              <w:spacing w:after="0" w:line="240" w:lineRule="auto"/>
              <w:jc w:val="both"/>
              <w:rPr>
                <w:rFonts w:ascii="Times New Roman" w:hAnsi="Times New Roman" w:cs="Times New Roman"/>
              </w:rPr>
            </w:pPr>
            <w:r w:rsidRPr="00F973FA">
              <w:rPr>
                <w:rFonts w:ascii="Times New Roman" w:hAnsi="Times New Roman" w:cs="Times New Roman"/>
                <w:iCs/>
              </w:rPr>
              <w:t>Justiça Federal</w:t>
            </w:r>
          </w:p>
        </w:tc>
        <w:tc>
          <w:tcPr>
            <w:tcW w:w="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B63E9B"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49,3</w:t>
            </w:r>
          </w:p>
        </w:tc>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8C91C1"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50,7</w:t>
            </w: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C083F6"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76</w:t>
            </w:r>
          </w:p>
        </w:tc>
        <w:tc>
          <w:tcPr>
            <w:tcW w:w="9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934EF6" w14:textId="77777777" w:rsidR="000F3A7E" w:rsidRPr="00F973FA" w:rsidRDefault="009F5FA3" w:rsidP="00F973FA">
            <w:pPr>
              <w:pStyle w:val="Standard"/>
              <w:spacing w:after="0" w:line="240" w:lineRule="auto"/>
              <w:jc w:val="center"/>
              <w:rPr>
                <w:rFonts w:ascii="Times New Roman" w:hAnsi="Times New Roman" w:cs="Times New Roman"/>
              </w:rPr>
            </w:pPr>
            <w:r w:rsidRPr="00F973FA">
              <w:rPr>
                <w:rFonts w:ascii="Times New Roman" w:hAnsi="Times New Roman" w:cs="Times New Roman"/>
                <w:iCs/>
              </w:rPr>
              <w:t>24</w:t>
            </w:r>
          </w:p>
        </w:tc>
      </w:tr>
    </w:tbl>
    <w:p w14:paraId="71853864" w14:textId="6EB31155" w:rsidR="000F3A7E" w:rsidRPr="00F973FA" w:rsidRDefault="00F973FA" w:rsidP="00F973FA">
      <w:pPr>
        <w:pStyle w:val="Standard"/>
        <w:spacing w:after="0" w:line="240" w:lineRule="auto"/>
        <w:rPr>
          <w:rFonts w:ascii="Times New Roman" w:hAnsi="Times New Roman" w:cs="Times New Roman"/>
        </w:rPr>
      </w:pPr>
      <w:r>
        <w:rPr>
          <w:rFonts w:ascii="Times New Roman" w:hAnsi="Times New Roman" w:cs="Times New Roman"/>
          <w:iCs/>
        </w:rPr>
        <w:t xml:space="preserve">         </w:t>
      </w:r>
      <w:r w:rsidR="009F5FA3" w:rsidRPr="00F973FA">
        <w:rPr>
          <w:rFonts w:ascii="Times New Roman" w:hAnsi="Times New Roman" w:cs="Times New Roman"/>
          <w:iCs/>
        </w:rPr>
        <w:t xml:space="preserve">Fonte: </w:t>
      </w:r>
      <w:r>
        <w:rPr>
          <w:rFonts w:ascii="Times New Roman" w:hAnsi="Times New Roman" w:cs="Times New Roman"/>
          <w:iCs/>
        </w:rPr>
        <w:t xml:space="preserve">Elaboração dos autores </w:t>
      </w:r>
      <w:r w:rsidR="009F5FA3" w:rsidRPr="00F973FA">
        <w:rPr>
          <w:rFonts w:ascii="Times New Roman" w:hAnsi="Times New Roman" w:cs="Times New Roman"/>
          <w:iCs/>
        </w:rPr>
        <w:t>(CONSELHO NACIONAL DE JUSTIÇA, 2014)</w:t>
      </w:r>
      <w:r>
        <w:rPr>
          <w:rFonts w:ascii="Times New Roman" w:hAnsi="Times New Roman" w:cs="Times New Roman"/>
          <w:iCs/>
        </w:rPr>
        <w:t>.</w:t>
      </w:r>
    </w:p>
    <w:p w14:paraId="1ED14CAA" w14:textId="77777777" w:rsidR="004232AF" w:rsidRPr="007537C5" w:rsidRDefault="004232AF" w:rsidP="007537C5">
      <w:pPr>
        <w:pStyle w:val="Standard"/>
        <w:spacing w:after="0" w:line="360" w:lineRule="auto"/>
        <w:ind w:firstLine="708"/>
        <w:jc w:val="both"/>
        <w:rPr>
          <w:rFonts w:ascii="Times New Roman" w:hAnsi="Times New Roman" w:cs="Times New Roman"/>
          <w:iCs/>
          <w:sz w:val="24"/>
          <w:szCs w:val="24"/>
        </w:rPr>
      </w:pPr>
    </w:p>
    <w:p w14:paraId="5E76E4CE"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iCs/>
          <w:sz w:val="24"/>
          <w:szCs w:val="24"/>
        </w:rPr>
        <w:t>Esse cenário evidencia o predomínio dos grupos de interesses privados no CN e, no judiciário, a hegemonia masculina e branca, acentuadamente entre os juízes dos tribunais superiores. Ou seja, nas deliberações de maior relevância, decidem os homens brancos no poder judiciário e, no legislativo, os homens brancos que representam interesses privados.</w:t>
      </w:r>
    </w:p>
    <w:p w14:paraId="1234A4E1"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iCs/>
          <w:sz w:val="24"/>
          <w:szCs w:val="24"/>
        </w:rPr>
        <w:t>O terceiro pilar: erros do governo deposto. N</w:t>
      </w:r>
      <w:r w:rsidRPr="007537C5">
        <w:rPr>
          <w:rFonts w:ascii="Times New Roman" w:hAnsi="Times New Roman" w:cs="Times New Roman"/>
          <w:sz w:val="24"/>
          <w:szCs w:val="24"/>
        </w:rPr>
        <w:t>ão avançou nas mudanças estruturais, se envolveu em corrupção, fez alianças com a ala mais retrógrada da direita, buscou a conciliação dos irreconciliáveis interesses do capital e da classe trabalhadora.</w:t>
      </w:r>
    </w:p>
    <w:p w14:paraId="08A610C0"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O envolvimento em corrupção parece inegável. Portanto, não se trata de tolerá-la ou negá-la, mas evidenciar que não é esse o diferencial entre o governo deposto e as forças que o depuseram, historicamente envolvida em corrupção. Qual o erro, então, do PT e de parte de seus membros? Não romper com essa postura histórica (GENTILI, 2016).</w:t>
      </w:r>
    </w:p>
    <w:p w14:paraId="65DD5463"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A corrupção não é aceitável, mas tampouco pode servir de “cortina de fumaça”, pois o que está em jogo são projetos de sociedade. O projeto neodesenvolvimentista</w:t>
      </w:r>
      <w:r w:rsidRPr="007537C5">
        <w:rPr>
          <w:rStyle w:val="Refdenotaderodap"/>
          <w:rFonts w:ascii="Times New Roman" w:hAnsi="Times New Roman" w:cs="Times New Roman"/>
          <w:sz w:val="24"/>
          <w:szCs w:val="24"/>
        </w:rPr>
        <w:footnoteReference w:id="11"/>
      </w:r>
      <w:r w:rsidRPr="007537C5">
        <w:rPr>
          <w:rFonts w:ascii="Times New Roman" w:hAnsi="Times New Roman" w:cs="Times New Roman"/>
          <w:sz w:val="24"/>
          <w:szCs w:val="24"/>
        </w:rPr>
        <w:t xml:space="preserve"> do governo deposto que não rompeu estruturalmente com o neoliberalismo, mas viabilizou algumas conquistas de direitos. Em oposição, o projeto das forças golpistas, cujo fim é a radicalização do neoliberalismo.</w:t>
      </w:r>
    </w:p>
    <w:p w14:paraId="76FB5478"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Assim, apesar dos avanços, os governos Lula/Dilma não se ocuparam de mudanças estruturais, embora houvesse possibilidades</w:t>
      </w:r>
      <w:r w:rsidR="004232AF" w:rsidRPr="007537C5">
        <w:rPr>
          <w:rFonts w:ascii="Times New Roman" w:hAnsi="Times New Roman" w:cs="Times New Roman"/>
          <w:sz w:val="24"/>
          <w:szCs w:val="24"/>
        </w:rPr>
        <w:t xml:space="preserve"> para tal. Paulino (2013) propõe</w:t>
      </w:r>
      <w:r w:rsidRPr="007537C5">
        <w:rPr>
          <w:rFonts w:ascii="Times New Roman" w:hAnsi="Times New Roman" w:cs="Times New Roman"/>
          <w:sz w:val="24"/>
          <w:szCs w:val="24"/>
        </w:rPr>
        <w:t>:</w:t>
      </w:r>
    </w:p>
    <w:p w14:paraId="22E47F20" w14:textId="77777777" w:rsidR="000F3A7E" w:rsidRPr="00F973FA" w:rsidRDefault="009F5FA3" w:rsidP="00F973FA">
      <w:pPr>
        <w:pStyle w:val="Standard"/>
        <w:spacing w:after="0" w:line="240" w:lineRule="auto"/>
        <w:ind w:left="2268"/>
        <w:jc w:val="both"/>
        <w:rPr>
          <w:rFonts w:ascii="Times New Roman" w:hAnsi="Times New Roman" w:cs="Times New Roman"/>
        </w:rPr>
      </w:pPr>
      <w:r w:rsidRPr="00F973FA">
        <w:rPr>
          <w:rFonts w:ascii="Times New Roman" w:hAnsi="Times New Roman" w:cs="Times New Roman"/>
        </w:rPr>
        <w:t xml:space="preserve">Construir uma nova Agenda Nacional de Desenvolvimento [...] rediscussão das formas de pagamento da dívida pública; uma </w:t>
      </w:r>
      <w:r w:rsidRPr="009F7CD0">
        <w:rPr>
          <w:rFonts w:ascii="Times New Roman" w:hAnsi="Times New Roman" w:cs="Times New Roman"/>
        </w:rPr>
        <w:lastRenderedPageBreak/>
        <w:t>significativa redução da taxa real de juros; uma reforma tributária que estabeleça imposto fortemente progressivo de acordo com a renda e a riqueza dos contribuintes, como ocorre nos países europeus; a elevação da taxa de investimento produtivo para um mínimo de 25%; a reavaliação da política cambial, de forma a proteger as empresas e os empregos dos trabalhadores do país; uma elevação significativa dos investimentos em educação, ciência e tecnologia; maior atenção básica à saúde, habitação etc. Além disso, uma Reforma Agrária verdadeira, que não destrua mais o meio ambiente, como faz o agronegócio. Estes seriam apenas alguns pontos de partida [...] para uma mudança real no país.</w:t>
      </w:r>
    </w:p>
    <w:p w14:paraId="32EDA819" w14:textId="77777777" w:rsidR="000F3A7E" w:rsidRPr="007537C5" w:rsidRDefault="000F3A7E" w:rsidP="007537C5">
      <w:pPr>
        <w:pStyle w:val="Standard"/>
        <w:spacing w:after="0" w:line="360" w:lineRule="auto"/>
        <w:ind w:firstLine="709"/>
        <w:jc w:val="both"/>
        <w:rPr>
          <w:rFonts w:ascii="Times New Roman" w:hAnsi="Times New Roman" w:cs="Times New Roman"/>
          <w:sz w:val="24"/>
          <w:szCs w:val="24"/>
        </w:rPr>
      </w:pPr>
    </w:p>
    <w:p w14:paraId="625686C5" w14:textId="77777777" w:rsidR="000F3A7E" w:rsidRPr="007537C5" w:rsidRDefault="009F5FA3" w:rsidP="007537C5">
      <w:pPr>
        <w:pStyle w:val="Standard"/>
        <w:spacing w:after="0" w:line="360" w:lineRule="auto"/>
        <w:ind w:firstLine="709"/>
        <w:jc w:val="both"/>
        <w:rPr>
          <w:rFonts w:ascii="Times New Roman" w:hAnsi="Times New Roman" w:cs="Times New Roman"/>
          <w:sz w:val="24"/>
          <w:szCs w:val="24"/>
        </w:rPr>
      </w:pPr>
      <w:r w:rsidRPr="007537C5">
        <w:rPr>
          <w:rFonts w:ascii="Times New Roman" w:hAnsi="Times New Roman" w:cs="Times New Roman"/>
          <w:sz w:val="24"/>
          <w:szCs w:val="24"/>
        </w:rPr>
        <w:t>Essa problemática é eivada de contradições, pois essas medidas, fundamentais para avançar em um projeto contrário ao neoliberalismo, demandavam forte base de apoio parlamentar. Ao invés disso, o governo foi perdendo quadros empenhados em um projeto contra hegemônico, exatamente por não sinalizar que iria enfrentar questões estruturais.</w:t>
      </w:r>
    </w:p>
    <w:p w14:paraId="2C7D1C8B" w14:textId="77777777" w:rsidR="000F3A7E" w:rsidRPr="007537C5" w:rsidRDefault="009F5FA3" w:rsidP="007537C5">
      <w:pPr>
        <w:pStyle w:val="Standard"/>
        <w:spacing w:after="0" w:line="360" w:lineRule="auto"/>
        <w:ind w:firstLine="709"/>
        <w:jc w:val="both"/>
        <w:rPr>
          <w:rFonts w:ascii="Times New Roman" w:hAnsi="Times New Roman" w:cs="Times New Roman"/>
          <w:sz w:val="24"/>
          <w:szCs w:val="24"/>
        </w:rPr>
      </w:pPr>
      <w:r w:rsidRPr="007537C5">
        <w:rPr>
          <w:rFonts w:ascii="Times New Roman" w:hAnsi="Times New Roman" w:cs="Times New Roman"/>
          <w:sz w:val="24"/>
          <w:szCs w:val="24"/>
        </w:rPr>
        <w:t>Em nome da governabilidade construiu alianças à direita e, com base em altos índices de popularidade, foi implementando as medidas possíveis dentro do caminho trilhado.</w:t>
      </w:r>
    </w:p>
    <w:p w14:paraId="56BCC654" w14:textId="77777777" w:rsidR="000F3A7E" w:rsidRPr="007537C5" w:rsidRDefault="009F5FA3" w:rsidP="007537C5">
      <w:pPr>
        <w:pStyle w:val="Standard"/>
        <w:spacing w:after="0" w:line="360" w:lineRule="auto"/>
        <w:ind w:firstLine="709"/>
        <w:jc w:val="both"/>
        <w:rPr>
          <w:rFonts w:ascii="Times New Roman" w:hAnsi="Times New Roman" w:cs="Times New Roman"/>
          <w:sz w:val="24"/>
          <w:szCs w:val="24"/>
        </w:rPr>
      </w:pPr>
      <w:r w:rsidRPr="007537C5">
        <w:rPr>
          <w:rFonts w:ascii="Times New Roman" w:hAnsi="Times New Roman" w:cs="Times New Roman"/>
          <w:sz w:val="24"/>
          <w:szCs w:val="24"/>
        </w:rPr>
        <w:t>Mas, os “aliados” sequer aderiram ao projeto, apenas o suportavam para também se aproveitar da alta popularidade do governo. Na verdade, “La derecha brasileña odia a Lula [e o PT]; lo odiaba antes de ganar las elecciones en el 2002; y lo odió durante y después de sus dos mandatos presidenciales” (GENTILI, 2016, p.77).</w:t>
      </w:r>
    </w:p>
    <w:p w14:paraId="23116972" w14:textId="77777777" w:rsidR="000F3A7E" w:rsidRPr="007537C5" w:rsidRDefault="009F5FA3" w:rsidP="007537C5">
      <w:pPr>
        <w:pStyle w:val="Standard"/>
        <w:spacing w:after="0" w:line="360" w:lineRule="auto"/>
        <w:ind w:firstLine="709"/>
        <w:jc w:val="both"/>
        <w:rPr>
          <w:rFonts w:ascii="Times New Roman" w:hAnsi="Times New Roman" w:cs="Times New Roman"/>
          <w:sz w:val="24"/>
          <w:szCs w:val="24"/>
        </w:rPr>
      </w:pPr>
      <w:r w:rsidRPr="007537C5">
        <w:rPr>
          <w:rFonts w:ascii="Times New Roman" w:hAnsi="Times New Roman" w:cs="Times New Roman"/>
          <w:sz w:val="24"/>
          <w:szCs w:val="24"/>
        </w:rPr>
        <w:t>Quanto mais quadros comprometidos com as transformações estruturais se afastavam, mais o governo (Lula e Dilma) buscou apoio na direita conservadora que, à espreita, esperava a oportunidade para deixar de ser coadjuvante e atuar em primeira pessoa, descarregando toda sua ira reacionária contra o governo do qual fora “aliado” e os pobres que haviam conquistado uns poucos direitos.</w:t>
      </w:r>
    </w:p>
    <w:p w14:paraId="6E070796" w14:textId="77777777" w:rsidR="000F3A7E" w:rsidRPr="007537C5" w:rsidRDefault="009F5FA3" w:rsidP="007537C5">
      <w:pPr>
        <w:pStyle w:val="Standard"/>
        <w:spacing w:after="0" w:line="360" w:lineRule="auto"/>
        <w:ind w:firstLine="709"/>
        <w:jc w:val="both"/>
        <w:rPr>
          <w:rFonts w:ascii="Times New Roman" w:hAnsi="Times New Roman" w:cs="Times New Roman"/>
          <w:sz w:val="24"/>
          <w:szCs w:val="24"/>
        </w:rPr>
      </w:pPr>
      <w:r w:rsidRPr="007537C5">
        <w:rPr>
          <w:rFonts w:ascii="Times New Roman" w:hAnsi="Times New Roman" w:cs="Times New Roman"/>
          <w:sz w:val="24"/>
          <w:szCs w:val="24"/>
        </w:rPr>
        <w:t>Dilma Roussef (DR) tinha consciência disso. Vejamos sua entrevista a Glenn Greenwald (GG):</w:t>
      </w:r>
    </w:p>
    <w:p w14:paraId="1EBB0925" w14:textId="77777777" w:rsidR="000F3A7E" w:rsidRPr="00F973FA" w:rsidRDefault="009F5FA3" w:rsidP="00F973FA">
      <w:pPr>
        <w:pStyle w:val="Standard"/>
        <w:spacing w:after="0" w:line="240" w:lineRule="auto"/>
        <w:ind w:left="2268"/>
        <w:jc w:val="both"/>
        <w:rPr>
          <w:rFonts w:ascii="Times New Roman" w:hAnsi="Times New Roman" w:cs="Times New Roman"/>
        </w:rPr>
      </w:pPr>
      <w:r w:rsidRPr="00F973FA">
        <w:rPr>
          <w:rFonts w:ascii="Times New Roman" w:hAnsi="Times New Roman" w:cs="Times New Roman"/>
        </w:rPr>
        <w:t>GG: Usted dijo antes que Michel Temer está construyendo un gobierno muy conservador [...] Cunha fue retirado de la presidencia de la Cámara por corrupción. ¿Por qué usted eligió a estas dos personas como aliados tan cercanos?</w:t>
      </w:r>
    </w:p>
    <w:p w14:paraId="085A8977" w14:textId="13D7E1FA" w:rsidR="000F3A7E" w:rsidRPr="00F973FA" w:rsidRDefault="009F5FA3" w:rsidP="00F973FA">
      <w:pPr>
        <w:pStyle w:val="Standard"/>
        <w:spacing w:after="0" w:line="240" w:lineRule="auto"/>
        <w:ind w:left="2268"/>
        <w:jc w:val="both"/>
        <w:rPr>
          <w:rFonts w:ascii="Times New Roman" w:hAnsi="Times New Roman" w:cs="Times New Roman"/>
        </w:rPr>
      </w:pPr>
      <w:r w:rsidRPr="00F973FA">
        <w:rPr>
          <w:rFonts w:ascii="Times New Roman" w:hAnsi="Times New Roman" w:cs="Times New Roman"/>
        </w:rPr>
        <w:t xml:space="preserve">DR: [...]En Brasil [...] Aumenta el número de partidos de forma sistemática y cada vez más los gobiernos necesitan de más partidos para formar una mayoría simple y una mayoría de dos tercios en el Parlamento. </w:t>
      </w:r>
      <w:r w:rsidRPr="00F973FA">
        <w:rPr>
          <w:rFonts w:ascii="Times New Roman" w:hAnsi="Times New Roman" w:cs="Times New Roman"/>
          <w:b/>
        </w:rPr>
        <w:t>Hay que tener una base de alianzas. Cuanto mayor sea la base de alianzas, menos alineado política e ideológicamente esta será. Así que pasas a tener que construir alianzas muy amplias.</w:t>
      </w:r>
      <w:r w:rsidR="00857084" w:rsidRPr="00F973FA">
        <w:rPr>
          <w:rFonts w:ascii="Times New Roman" w:hAnsi="Times New Roman" w:cs="Times New Roman"/>
        </w:rPr>
        <w:t xml:space="preserve"> (GENTILI, 2016, p.</w:t>
      </w:r>
      <w:r w:rsidR="00F973FA">
        <w:rPr>
          <w:rFonts w:ascii="Times New Roman" w:hAnsi="Times New Roman" w:cs="Times New Roman"/>
        </w:rPr>
        <w:t xml:space="preserve"> </w:t>
      </w:r>
      <w:r w:rsidR="00857084" w:rsidRPr="00F973FA">
        <w:rPr>
          <w:rFonts w:ascii="Times New Roman" w:hAnsi="Times New Roman" w:cs="Times New Roman"/>
        </w:rPr>
        <w:t>17</w:t>
      </w:r>
      <w:r w:rsidR="00F973FA">
        <w:rPr>
          <w:rFonts w:ascii="Times New Roman" w:hAnsi="Times New Roman" w:cs="Times New Roman"/>
        </w:rPr>
        <w:t>, g</w:t>
      </w:r>
      <w:r w:rsidRPr="00F973FA">
        <w:rPr>
          <w:rFonts w:ascii="Times New Roman" w:hAnsi="Times New Roman" w:cs="Times New Roman"/>
        </w:rPr>
        <w:t>rifo nosso)</w:t>
      </w:r>
      <w:r w:rsidR="00F973FA">
        <w:rPr>
          <w:rFonts w:ascii="Times New Roman" w:hAnsi="Times New Roman" w:cs="Times New Roman"/>
        </w:rPr>
        <w:t>.</w:t>
      </w:r>
    </w:p>
    <w:p w14:paraId="1458567A" w14:textId="77777777" w:rsidR="000F3A7E" w:rsidRPr="007537C5" w:rsidRDefault="000F3A7E" w:rsidP="007537C5">
      <w:pPr>
        <w:pStyle w:val="Standard"/>
        <w:spacing w:after="0" w:line="360" w:lineRule="auto"/>
        <w:ind w:firstLine="708"/>
        <w:jc w:val="both"/>
        <w:rPr>
          <w:rFonts w:ascii="Times New Roman" w:hAnsi="Times New Roman" w:cs="Times New Roman"/>
          <w:sz w:val="24"/>
          <w:szCs w:val="24"/>
        </w:rPr>
      </w:pPr>
    </w:p>
    <w:p w14:paraId="1BFA3B4C" w14:textId="744FA0B8"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iCs/>
          <w:sz w:val="24"/>
          <w:szCs w:val="24"/>
        </w:rPr>
        <w:lastRenderedPageBreak/>
        <w:t xml:space="preserve">Reflitamos sobre mais duas ações em desenvolvimento face ao golpe: </w:t>
      </w:r>
      <w:r w:rsidR="009F7CD0">
        <w:rPr>
          <w:rFonts w:ascii="Times New Roman" w:hAnsi="Times New Roman" w:cs="Times New Roman"/>
          <w:iCs/>
          <w:sz w:val="24"/>
          <w:szCs w:val="24"/>
        </w:rPr>
        <w:t>Proposta de Emenda Constitucional (</w:t>
      </w:r>
      <w:r w:rsidRPr="007537C5">
        <w:rPr>
          <w:rFonts w:ascii="Times New Roman" w:hAnsi="Times New Roman" w:cs="Times New Roman"/>
          <w:sz w:val="24"/>
          <w:szCs w:val="24"/>
        </w:rPr>
        <w:t>PEC</w:t>
      </w:r>
      <w:r w:rsidR="009F7CD0">
        <w:rPr>
          <w:rFonts w:ascii="Times New Roman" w:hAnsi="Times New Roman" w:cs="Times New Roman"/>
          <w:sz w:val="24"/>
          <w:szCs w:val="24"/>
        </w:rPr>
        <w:t>)</w:t>
      </w:r>
      <w:r w:rsidRPr="007537C5">
        <w:rPr>
          <w:rFonts w:ascii="Times New Roman" w:hAnsi="Times New Roman" w:cs="Times New Roman"/>
          <w:sz w:val="24"/>
          <w:szCs w:val="24"/>
        </w:rPr>
        <w:t xml:space="preserve"> 287/2016</w:t>
      </w:r>
      <w:r w:rsidRPr="007537C5">
        <w:rPr>
          <w:rStyle w:val="Refdenotaderodap"/>
          <w:rFonts w:ascii="Times New Roman" w:hAnsi="Times New Roman" w:cs="Times New Roman"/>
          <w:sz w:val="24"/>
          <w:szCs w:val="24"/>
        </w:rPr>
        <w:footnoteReference w:id="12"/>
      </w:r>
      <w:r w:rsidRPr="007537C5">
        <w:rPr>
          <w:rFonts w:ascii="Times New Roman" w:hAnsi="Times New Roman" w:cs="Times New Roman"/>
          <w:sz w:val="24"/>
          <w:szCs w:val="24"/>
        </w:rPr>
        <w:t xml:space="preserve"> e Emenda Constitucional</w:t>
      </w:r>
      <w:r w:rsidR="009F7CD0">
        <w:rPr>
          <w:rFonts w:ascii="Times New Roman" w:hAnsi="Times New Roman" w:cs="Times New Roman"/>
          <w:sz w:val="24"/>
          <w:szCs w:val="24"/>
        </w:rPr>
        <w:t xml:space="preserve"> (EC)</w:t>
      </w:r>
      <w:r w:rsidRPr="007537C5">
        <w:rPr>
          <w:rFonts w:ascii="Times New Roman" w:hAnsi="Times New Roman" w:cs="Times New Roman"/>
          <w:sz w:val="24"/>
          <w:szCs w:val="24"/>
        </w:rPr>
        <w:t xml:space="preserve"> </w:t>
      </w:r>
      <w:r w:rsidRPr="007537C5">
        <w:rPr>
          <w:rFonts w:ascii="Times New Roman" w:hAnsi="Times New Roman" w:cs="Times New Roman"/>
          <w:iCs/>
          <w:sz w:val="24"/>
          <w:szCs w:val="24"/>
        </w:rPr>
        <w:t>95/2016</w:t>
      </w:r>
      <w:r w:rsidRPr="007537C5">
        <w:rPr>
          <w:rFonts w:ascii="Times New Roman" w:hAnsi="Times New Roman" w:cs="Times New Roman"/>
          <w:sz w:val="24"/>
          <w:szCs w:val="24"/>
        </w:rPr>
        <w:t>.</w:t>
      </w:r>
    </w:p>
    <w:p w14:paraId="69C19631" w14:textId="77777777" w:rsidR="000F3A7E" w:rsidRPr="007537C5" w:rsidRDefault="009F5FA3" w:rsidP="007537C5">
      <w:pPr>
        <w:pStyle w:val="Standard"/>
        <w:spacing w:after="0" w:line="360" w:lineRule="auto"/>
        <w:ind w:firstLine="709"/>
        <w:jc w:val="both"/>
        <w:rPr>
          <w:rFonts w:ascii="Times New Roman" w:hAnsi="Times New Roman" w:cs="Times New Roman"/>
          <w:sz w:val="24"/>
          <w:szCs w:val="24"/>
        </w:rPr>
      </w:pPr>
      <w:r w:rsidRPr="007537C5">
        <w:rPr>
          <w:rFonts w:ascii="Times New Roman" w:hAnsi="Times New Roman" w:cs="Times New Roman"/>
          <w:sz w:val="24"/>
          <w:szCs w:val="24"/>
        </w:rPr>
        <w:t>A Reforma da Previdência (PEC 287) coloca como condição para aposentadoria integral idade mínima de 65 anos para homens e mulheres, combinado com 49 anos de contribuição. Para alcançá-la será necessário trabalhar e contribuir para a previdência, ininterruptamente, desde os 16 até os 65 anos de idade.</w:t>
      </w:r>
    </w:p>
    <w:p w14:paraId="42ABCFDC" w14:textId="77777777" w:rsidR="000F3A7E" w:rsidRPr="007537C5" w:rsidRDefault="009F5FA3" w:rsidP="007537C5">
      <w:pPr>
        <w:pStyle w:val="Standard"/>
        <w:spacing w:after="0" w:line="360" w:lineRule="auto"/>
        <w:ind w:firstLine="709"/>
        <w:jc w:val="both"/>
        <w:rPr>
          <w:rFonts w:ascii="Times New Roman" w:hAnsi="Times New Roman" w:cs="Times New Roman"/>
          <w:sz w:val="24"/>
          <w:szCs w:val="24"/>
        </w:rPr>
      </w:pPr>
      <w:r w:rsidRPr="007537C5">
        <w:rPr>
          <w:rFonts w:ascii="Times New Roman" w:hAnsi="Times New Roman" w:cs="Times New Roman"/>
          <w:sz w:val="24"/>
          <w:szCs w:val="24"/>
        </w:rPr>
        <w:t>Primeiramente, a medida desconsidera especificidades da mulher ao eliminar o direito de idade mínima de aposentadoria menor que a dos homens. Nega-se a dupla (até tripla) jornada feminina no mundo do trabalho e em casa, pois ainda que já exista divisão de tarefas domésticas, essa não predomina na cultura machista brasileira. Isso tudo em um país em que: apesar do aumento da inserção feminina no mundo do trabalho o rendimento médio mensal delas alcançou 74,5% do masculino em 2014, sendo que elas tinham em média 8 anos de estudo, e eles, 7,5</w:t>
      </w:r>
      <w:r w:rsidRPr="007537C5">
        <w:rPr>
          <w:rStyle w:val="Refdenotaderodap"/>
          <w:rFonts w:ascii="Times New Roman" w:hAnsi="Times New Roman" w:cs="Times New Roman"/>
          <w:sz w:val="24"/>
          <w:szCs w:val="24"/>
        </w:rPr>
        <w:footnoteReference w:id="13"/>
      </w:r>
      <w:r w:rsidRPr="007537C5">
        <w:rPr>
          <w:rFonts w:ascii="Times New Roman" w:hAnsi="Times New Roman" w:cs="Times New Roman"/>
          <w:sz w:val="24"/>
          <w:szCs w:val="24"/>
        </w:rPr>
        <w:t>; o índice de participação parlamentar das mulheres não alcança 10% (GENTILI, 2016, p.31); as mulheres estão submetidas aos mais variados tipos de violência em índices alarmantes.</w:t>
      </w:r>
    </w:p>
    <w:p w14:paraId="545200A4" w14:textId="77777777" w:rsidR="000F3A7E" w:rsidRPr="007537C5" w:rsidRDefault="009F5FA3" w:rsidP="007537C5">
      <w:pPr>
        <w:pStyle w:val="Standard"/>
        <w:spacing w:after="0" w:line="360" w:lineRule="auto"/>
        <w:ind w:firstLine="709"/>
        <w:jc w:val="both"/>
        <w:rPr>
          <w:rFonts w:ascii="Times New Roman" w:hAnsi="Times New Roman" w:cs="Times New Roman"/>
          <w:sz w:val="24"/>
          <w:szCs w:val="24"/>
        </w:rPr>
      </w:pPr>
      <w:r w:rsidRPr="007537C5">
        <w:rPr>
          <w:rFonts w:ascii="Times New Roman" w:hAnsi="Times New Roman" w:cs="Times New Roman"/>
          <w:sz w:val="24"/>
          <w:szCs w:val="24"/>
        </w:rPr>
        <w:t>A PEC coloca, para homens e mulheres, a aposentadoria integral como privilégio, exatamente, na fase da vida em que se intensifica o uso de medicamentos, de alimentação especial etc. e que fisicamente se demanda por mais cuidado em função das limitações que avançam, exigindo-se aumento dos gastos. Logo, do ponto de vista dos direitos sociais, a aposentadoria integral não pode ser exceção nem privilégio, mas direito de todos.</w:t>
      </w:r>
    </w:p>
    <w:p w14:paraId="68EF659F" w14:textId="77777777" w:rsidR="000F3A7E" w:rsidRPr="007537C5" w:rsidRDefault="009F5FA3" w:rsidP="007537C5">
      <w:pPr>
        <w:pStyle w:val="Standard"/>
        <w:spacing w:after="0" w:line="360" w:lineRule="auto"/>
        <w:ind w:firstLine="709"/>
        <w:jc w:val="both"/>
        <w:rPr>
          <w:rFonts w:ascii="Times New Roman" w:hAnsi="Times New Roman" w:cs="Times New Roman"/>
          <w:sz w:val="24"/>
          <w:szCs w:val="24"/>
        </w:rPr>
      </w:pPr>
      <w:r w:rsidRPr="007537C5">
        <w:rPr>
          <w:rFonts w:ascii="Times New Roman" w:hAnsi="Times New Roman" w:cs="Times New Roman"/>
          <w:sz w:val="24"/>
          <w:szCs w:val="24"/>
        </w:rPr>
        <w:t>Grave também é o fato de que a medida não considera as desigualdades regionais. Para Braga (2016), a “</w:t>
      </w:r>
      <w:r w:rsidRPr="007537C5">
        <w:rPr>
          <w:rFonts w:ascii="Times New Roman" w:eastAsia="Times New Roman" w:hAnsi="Times New Roman" w:cs="Times New Roman"/>
          <w:bCs/>
          <w:sz w:val="24"/>
          <w:szCs w:val="24"/>
          <w:lang w:eastAsia="pt-BR"/>
        </w:rPr>
        <w:t>Reforma da Previdência é uma proposta de aprofundamento da desigualdade”. Afirma ele:</w:t>
      </w:r>
    </w:p>
    <w:p w14:paraId="431A80FE" w14:textId="77777777" w:rsidR="000F3A7E" w:rsidRPr="00F973FA" w:rsidRDefault="009F5FA3" w:rsidP="00F973FA">
      <w:pPr>
        <w:pStyle w:val="Standard"/>
        <w:spacing w:after="0" w:line="240" w:lineRule="auto"/>
        <w:ind w:left="2268"/>
        <w:jc w:val="both"/>
        <w:rPr>
          <w:rFonts w:ascii="Times New Roman" w:hAnsi="Times New Roman" w:cs="Times New Roman"/>
        </w:rPr>
      </w:pPr>
      <w:r w:rsidRPr="00F973FA">
        <w:rPr>
          <w:rFonts w:ascii="Times New Roman" w:eastAsia="Times New Roman" w:hAnsi="Times New Roman" w:cs="Times New Roman"/>
          <w:lang w:eastAsia="pt-BR"/>
        </w:rPr>
        <w:t>Essa demografia acaba fazendo com que, por exemplo, um piso de 65 anos para aposentadoria exclua uma série de estados da federação onde a estimativa de vida da população masculina é de 65 anos ou até mesmo menos. É o caso do Maranhão e Piauí. Isso está significando um retrocesso muito grande em termos de proteção social.</w:t>
      </w:r>
    </w:p>
    <w:p w14:paraId="6AD37041" w14:textId="77777777" w:rsidR="000F3A7E" w:rsidRPr="007537C5" w:rsidRDefault="000F3A7E" w:rsidP="007537C5">
      <w:pPr>
        <w:pStyle w:val="Standard"/>
        <w:spacing w:after="0" w:line="360" w:lineRule="auto"/>
        <w:ind w:firstLine="709"/>
        <w:jc w:val="both"/>
        <w:rPr>
          <w:rFonts w:ascii="Times New Roman" w:hAnsi="Times New Roman" w:cs="Times New Roman"/>
          <w:sz w:val="24"/>
          <w:szCs w:val="24"/>
        </w:rPr>
      </w:pPr>
    </w:p>
    <w:p w14:paraId="4C86619A" w14:textId="77777777" w:rsidR="000F3A7E" w:rsidRPr="007537C5" w:rsidRDefault="009F5FA3" w:rsidP="007537C5">
      <w:pPr>
        <w:pStyle w:val="Standard"/>
        <w:spacing w:after="0" w:line="360" w:lineRule="auto"/>
        <w:ind w:firstLine="709"/>
        <w:jc w:val="both"/>
        <w:rPr>
          <w:rFonts w:ascii="Times New Roman" w:hAnsi="Times New Roman" w:cs="Times New Roman"/>
          <w:sz w:val="24"/>
          <w:szCs w:val="24"/>
        </w:rPr>
      </w:pPr>
      <w:r w:rsidRPr="007537C5">
        <w:rPr>
          <w:rFonts w:ascii="Times New Roman" w:hAnsi="Times New Roman" w:cs="Times New Roman"/>
          <w:sz w:val="24"/>
          <w:szCs w:val="24"/>
        </w:rPr>
        <w:t>Vigorando a PEC, a população masculina desses estados não alcançará o direito à aposentadoria integral. Por outro lado, o governo não incluiu na reforma os militares, o que tende a acirrar outras desigualdades (BRAGA, 2016).</w:t>
      </w:r>
    </w:p>
    <w:p w14:paraId="5A5B31AD" w14:textId="77777777" w:rsidR="000F3A7E" w:rsidRPr="007537C5" w:rsidRDefault="009F5FA3" w:rsidP="007537C5">
      <w:pPr>
        <w:pStyle w:val="Ttulo3"/>
        <w:spacing w:before="0" w:after="0" w:line="360" w:lineRule="auto"/>
        <w:ind w:firstLine="708"/>
        <w:jc w:val="both"/>
        <w:rPr>
          <w:sz w:val="24"/>
          <w:szCs w:val="24"/>
        </w:rPr>
      </w:pPr>
      <w:r w:rsidRPr="007537C5">
        <w:rPr>
          <w:b w:val="0"/>
          <w:sz w:val="24"/>
          <w:szCs w:val="24"/>
        </w:rPr>
        <w:lastRenderedPageBreak/>
        <w:t xml:space="preserve">Até agora tratamos da situação de quem trabalha ininterruptamente com vínculo formal desde os 16 anos de idade, mas essa não é a realidade social, pois acentuada é a informalidade. Sendo assim,  </w:t>
      </w:r>
    </w:p>
    <w:p w14:paraId="778DA6CA" w14:textId="1AF15906" w:rsidR="000F3A7E" w:rsidRPr="009F7CD0" w:rsidRDefault="009F5FA3" w:rsidP="009F7CD0">
      <w:pPr>
        <w:pStyle w:val="Standard"/>
        <w:spacing w:after="0" w:line="240" w:lineRule="auto"/>
        <w:ind w:left="2268"/>
        <w:jc w:val="both"/>
        <w:rPr>
          <w:rFonts w:ascii="Times New Roman" w:hAnsi="Times New Roman" w:cs="Times New Roman"/>
        </w:rPr>
      </w:pPr>
      <w:r w:rsidRPr="009F7CD0">
        <w:rPr>
          <w:rFonts w:ascii="Times New Roman" w:eastAsia="Times New Roman" w:hAnsi="Times New Roman" w:cs="Times New Roman"/>
          <w:lang w:eastAsia="pt-BR"/>
        </w:rPr>
        <w:t>Não nos esqueçamos que hoje 44% da força de trabalho brasileira está na informalidade. Esses mecanismos que alongam o tempo contribuição tornam mais seletiva a entrada do trabalhador no sistema de aposentadoria. Isso é danoso (BRAGA, 2016)</w:t>
      </w:r>
      <w:r w:rsidR="009F7CD0">
        <w:rPr>
          <w:rFonts w:ascii="Times New Roman" w:eastAsia="Times New Roman" w:hAnsi="Times New Roman" w:cs="Times New Roman"/>
          <w:lang w:eastAsia="pt-BR"/>
        </w:rPr>
        <w:t>.</w:t>
      </w:r>
    </w:p>
    <w:p w14:paraId="104497A2" w14:textId="77777777" w:rsidR="000F3A7E" w:rsidRPr="007537C5" w:rsidRDefault="000F3A7E" w:rsidP="007537C5">
      <w:pPr>
        <w:pStyle w:val="Ttulo3"/>
        <w:spacing w:before="0" w:after="0" w:line="360" w:lineRule="auto"/>
        <w:ind w:firstLine="708"/>
        <w:jc w:val="both"/>
        <w:rPr>
          <w:b w:val="0"/>
          <w:sz w:val="24"/>
          <w:szCs w:val="24"/>
        </w:rPr>
      </w:pPr>
    </w:p>
    <w:p w14:paraId="3279EC42" w14:textId="7624B39F"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Quanto à EC 95 sua justificativa foi a necessidade de reduzir gastos públicos primários, face à crise orçamentária e fiscal do estado. Esse raciocínio, aparentemente lógico, traz embutido uma racionalidade perversa, pois os recursos das áreas sociais serão limitados à variação do Índice Nacional de Preços ao Consumidor Amplo (IPCA) do ano anterior, a partir de 2018, enquanto o pagamento e amortização dos juros da dívida não serão limitados (AMARAL, 2016). Isso, em um país onde 66% das famílias tem renda mensal de até R$ 2.034,00; 46% de até R$ 1.356,00; e apenas 1% tem rendimento mensal superior a R$ 13.560,00 (IBGE, 2013).</w:t>
      </w:r>
    </w:p>
    <w:p w14:paraId="0A69619E"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O Departamento Intersindical de Estudos e Estatísticas Econômicas (DIEESE, 2016) projetou que a redução dos investimentos em educação e em saúde, caso EC 95</w:t>
      </w:r>
      <w:r w:rsidRPr="007537C5">
        <w:rPr>
          <w:rStyle w:val="Refdenotaderodap"/>
          <w:rFonts w:ascii="Times New Roman" w:hAnsi="Times New Roman" w:cs="Times New Roman"/>
          <w:sz w:val="24"/>
          <w:szCs w:val="24"/>
        </w:rPr>
        <w:footnoteReference w:id="14"/>
      </w:r>
      <w:r w:rsidRPr="007537C5">
        <w:rPr>
          <w:rFonts w:ascii="Times New Roman" w:hAnsi="Times New Roman" w:cs="Times New Roman"/>
          <w:sz w:val="24"/>
          <w:szCs w:val="24"/>
        </w:rPr>
        <w:t xml:space="preserve"> tivesse vigorado de 2002 a 2015, teria sido, respectivamente 377,7 e 295,6 bilhões de reais.</w:t>
      </w:r>
    </w:p>
    <w:p w14:paraId="07D2A260" w14:textId="77777777" w:rsidR="000F3A7E" w:rsidRPr="007537C5" w:rsidRDefault="009F5FA3" w:rsidP="007537C5">
      <w:pPr>
        <w:pStyle w:val="Standard"/>
        <w:spacing w:after="0" w:line="360" w:lineRule="auto"/>
        <w:ind w:firstLine="709"/>
        <w:jc w:val="both"/>
        <w:rPr>
          <w:rFonts w:ascii="Times New Roman" w:hAnsi="Times New Roman" w:cs="Times New Roman"/>
          <w:sz w:val="24"/>
          <w:szCs w:val="24"/>
        </w:rPr>
      </w:pPr>
      <w:r w:rsidRPr="007537C5">
        <w:rPr>
          <w:rFonts w:ascii="Times New Roman" w:hAnsi="Times New Roman" w:cs="Times New Roman"/>
          <w:sz w:val="24"/>
          <w:szCs w:val="24"/>
        </w:rPr>
        <w:t>Isso inviabilizaria a criação, expansão e interiorização de universidades públicas que vêm viabilizando o acesso de milhares estudantes ao ensino superior</w:t>
      </w:r>
      <w:r w:rsidRPr="007537C5">
        <w:rPr>
          <w:rStyle w:val="Refdenotaderodap"/>
          <w:rFonts w:ascii="Times New Roman" w:hAnsi="Times New Roman" w:cs="Times New Roman"/>
          <w:sz w:val="24"/>
          <w:szCs w:val="24"/>
        </w:rPr>
        <w:footnoteReference w:id="15"/>
      </w:r>
      <w:r w:rsidRPr="007537C5">
        <w:rPr>
          <w:rFonts w:ascii="Times New Roman" w:hAnsi="Times New Roman" w:cs="Times New Roman"/>
          <w:sz w:val="24"/>
          <w:szCs w:val="24"/>
        </w:rPr>
        <w:t>, assim como da rede federal de educação profissional, que em 2002 tinha 140 unidades e chegou a 644 em 2016</w:t>
      </w:r>
      <w:r w:rsidRPr="007537C5">
        <w:rPr>
          <w:rStyle w:val="Refdenotaderodap"/>
          <w:rFonts w:ascii="Times New Roman" w:hAnsi="Times New Roman" w:cs="Times New Roman"/>
          <w:sz w:val="24"/>
          <w:szCs w:val="24"/>
        </w:rPr>
        <w:footnoteReference w:id="16"/>
      </w:r>
      <w:r w:rsidRPr="007537C5">
        <w:rPr>
          <w:rFonts w:ascii="Times New Roman" w:hAnsi="Times New Roman" w:cs="Times New Roman"/>
          <w:sz w:val="24"/>
          <w:szCs w:val="24"/>
        </w:rPr>
        <w:t>, além de outras medidas vinculadas ao direito à educação.</w:t>
      </w:r>
    </w:p>
    <w:p w14:paraId="36ABE44A" w14:textId="6D447758" w:rsidR="000F3A7E" w:rsidRPr="007537C5" w:rsidRDefault="009F5FA3" w:rsidP="007537C5">
      <w:pPr>
        <w:pStyle w:val="Ttulo3"/>
        <w:spacing w:before="0" w:after="0" w:line="360" w:lineRule="auto"/>
        <w:ind w:firstLine="709"/>
        <w:jc w:val="both"/>
        <w:rPr>
          <w:sz w:val="24"/>
          <w:szCs w:val="24"/>
        </w:rPr>
      </w:pPr>
      <w:r w:rsidRPr="007537C5">
        <w:rPr>
          <w:b w:val="0"/>
          <w:sz w:val="24"/>
          <w:szCs w:val="24"/>
        </w:rPr>
        <w:t xml:space="preserve">A seguir, analisamos a Lei </w:t>
      </w:r>
      <w:r w:rsidR="00F2233B">
        <w:rPr>
          <w:b w:val="0"/>
          <w:sz w:val="24"/>
          <w:szCs w:val="24"/>
        </w:rPr>
        <w:t xml:space="preserve">nº </w:t>
      </w:r>
      <w:r w:rsidRPr="007537C5">
        <w:rPr>
          <w:b w:val="0"/>
          <w:sz w:val="24"/>
          <w:szCs w:val="24"/>
        </w:rPr>
        <w:t>13.415/2017, fruto do contexto já discutido e que visa introduzir mudanças no EM e na EPTNM, coerente com a lógica de redução dos direitos sociais.</w:t>
      </w:r>
    </w:p>
    <w:p w14:paraId="7B61B32F" w14:textId="77777777" w:rsidR="000F3A7E" w:rsidRDefault="000F3A7E" w:rsidP="007537C5">
      <w:pPr>
        <w:pStyle w:val="Ttulo3"/>
        <w:spacing w:before="0" w:after="0" w:line="360" w:lineRule="auto"/>
        <w:ind w:firstLine="709"/>
        <w:jc w:val="both"/>
        <w:rPr>
          <w:b w:val="0"/>
          <w:sz w:val="24"/>
          <w:szCs w:val="24"/>
        </w:rPr>
      </w:pPr>
    </w:p>
    <w:p w14:paraId="790BE394" w14:textId="77777777" w:rsidR="00F2233B" w:rsidRDefault="00F2233B" w:rsidP="00F2233B">
      <w:pPr>
        <w:pStyle w:val="Textbody"/>
        <w:rPr>
          <w:lang w:eastAsia="pt-BR"/>
        </w:rPr>
      </w:pPr>
    </w:p>
    <w:p w14:paraId="582698AE" w14:textId="77777777" w:rsidR="00F2233B" w:rsidRPr="00F2233B" w:rsidRDefault="00F2233B" w:rsidP="00F2233B">
      <w:pPr>
        <w:pStyle w:val="Textbody"/>
        <w:rPr>
          <w:lang w:eastAsia="pt-BR"/>
        </w:rPr>
      </w:pPr>
    </w:p>
    <w:p w14:paraId="6E241D23" w14:textId="38BC2D29" w:rsidR="000F3A7E" w:rsidRPr="007537C5" w:rsidRDefault="002E4BE6" w:rsidP="007537C5">
      <w:pPr>
        <w:pStyle w:val="PargrafodaLista"/>
        <w:numPr>
          <w:ilvl w:val="0"/>
          <w:numId w:val="3"/>
        </w:numPr>
        <w:spacing w:line="360" w:lineRule="auto"/>
        <w:jc w:val="both"/>
      </w:pPr>
      <w:r w:rsidRPr="007537C5">
        <w:rPr>
          <w:b/>
        </w:rPr>
        <w:lastRenderedPageBreak/>
        <w:t xml:space="preserve">A LEI </w:t>
      </w:r>
      <w:r>
        <w:rPr>
          <w:b/>
        </w:rPr>
        <w:t xml:space="preserve">Nº </w:t>
      </w:r>
      <w:r w:rsidRPr="007537C5">
        <w:rPr>
          <w:b/>
        </w:rPr>
        <w:t>13.415/2017 E SUAS IMPLICAÇÕES PARA O EM E PARA A EPTNM</w:t>
      </w:r>
    </w:p>
    <w:p w14:paraId="7A7ECCB6"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De início, destacamos que o discurso oficial do governo e de apoiadores, fortemente empreendido na mídia como justificador da reforma, centra-se em crítica rasa à suposta “ineficiência e falta de flexibilidade” das redes de educação pública, atacando o EM das redes estaduais e da rede federal de educação profissional e tecnológica (EPT).</w:t>
      </w:r>
    </w:p>
    <w:p w14:paraId="6D804BD7"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O discurso que defende a “reforma do ensino médio” urgente, por medida provisória, suprime o debate social e a manifestação democrática. Os principais argumentos justificadores são nitidamente de caráter ideológico e viés neoliberal, apoiando-se sobretudo em 3 aspectos: crítica ao assim denominado “currículo rígido” atual e, em consequência, na necessidade premente de sua substituição por outro “flexível, enxuto e dinâmico”; na proposição do estabelecimento de itinerários formativos diferenciados no EM, de forma a “valorizar a escolha” dos estudantes para aquele itinerário que mais os satisfaça, concedendo-lhes o chamado “protagonismo juvenil”; no estabelecimento da “escola de tempo integral”.</w:t>
      </w:r>
    </w:p>
    <w:p w14:paraId="6DEA5C55"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A partir desses argumentos a reforma preconiza ações centradas na proposta de reestruturação curricular como solução para a chamada “crise do ensino médio”. Ao centrar o foco na organização curricular, negligencia a questão central que afeta a educação básica (EB) pública do país. A falta de infraestrutura que garanta o funcionamento qualificado das escolas públicas, destacando-se: ausência de instalações físicas adequadas, bibliotecas, laboratórios, espaços para a prática esportiva e de atividades artístico-culturais; inexistência de quadro de professores e demais trabalhadores da educação contratados por concurso público; planos de carreiras e de formação, salários dignos e condições de trabalho adequadas.  Essas questões não são objeto da reforma. Logo, não se discutem as precárias condições de funcionamento das escolas e a absoluta necessidade de sua superação, indispensáveis à universalização da educação pública com qualidade socialmente referenciada.</w:t>
      </w:r>
    </w:p>
    <w:p w14:paraId="52E51201" w14:textId="35BE8919"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 xml:space="preserve">Destacamos o caráter contraditório do discurso e da Lei. Se evidencia a impossibilidade de realização dos </w:t>
      </w:r>
      <w:r w:rsidR="00B72F4A" w:rsidRPr="007537C5">
        <w:rPr>
          <w:rFonts w:ascii="Times New Roman" w:hAnsi="Times New Roman" w:cs="Times New Roman"/>
          <w:sz w:val="24"/>
          <w:szCs w:val="24"/>
        </w:rPr>
        <w:t>proclamados protagonismos</w:t>
      </w:r>
      <w:r w:rsidRPr="007537C5">
        <w:rPr>
          <w:rFonts w:ascii="Times New Roman" w:hAnsi="Times New Roman" w:cs="Times New Roman"/>
          <w:sz w:val="24"/>
          <w:szCs w:val="24"/>
        </w:rPr>
        <w:t xml:space="preserve"> juvenil e flexibilidade, pois essas precárias condições existentes na grande maioria das escolas demanda</w:t>
      </w:r>
      <w:r w:rsidR="003C3662">
        <w:rPr>
          <w:rFonts w:ascii="Times New Roman" w:hAnsi="Times New Roman" w:cs="Times New Roman"/>
          <w:sz w:val="24"/>
          <w:szCs w:val="24"/>
        </w:rPr>
        <w:t>m</w:t>
      </w:r>
      <w:r w:rsidRPr="007537C5">
        <w:rPr>
          <w:rFonts w:ascii="Times New Roman" w:hAnsi="Times New Roman" w:cs="Times New Roman"/>
          <w:sz w:val="24"/>
          <w:szCs w:val="24"/>
        </w:rPr>
        <w:t xml:space="preserve"> amplos, vultosos e imprescindíveis investimentos. Não obstante, tal ampliação está negada por duas décadas face às consequências da EC 95, já discutida.</w:t>
      </w:r>
    </w:p>
    <w:p w14:paraId="38F08435"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 xml:space="preserve">Advogamos que a reforma em curso agrava a fragmentação, a hierarquização social e a qualidade do EM. A “nova” organização proposta é velha na política </w:t>
      </w:r>
      <w:r w:rsidRPr="007537C5">
        <w:rPr>
          <w:rFonts w:ascii="Times New Roman" w:hAnsi="Times New Roman" w:cs="Times New Roman"/>
          <w:sz w:val="24"/>
          <w:szCs w:val="24"/>
        </w:rPr>
        <w:lastRenderedPageBreak/>
        <w:t>educacional brasileira e reforça a dualidade educacional e social que caracterizam historicamente o país, potencializando a subtração de direitos da classe trabalhadora.</w:t>
      </w:r>
    </w:p>
    <w:p w14:paraId="7E0CC8E8"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 xml:space="preserve">A reforma ataca diretamente a concepção de formação humana integral e conduz o EM a uma lógica mercadológica, francamente regressiva e em oposição ao que está disposto na atual Lei de Diretrizes e Bases da Educação Nacional, Lei 9.394/1996 (LDB), e nas Diretrizes Curriculares Nacionais para o Ensino Médio (DCNEM) vigentes.  </w:t>
      </w:r>
    </w:p>
    <w:p w14:paraId="4B845C73"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Ao fazer política de terra arrasada sobre o EM público, o discurso oficial omite experiências positivas, em particular no ensino médio integrado à educação profissional (EMI) realizado em inúmeras escolas estaduais e na rede pública federal (CEFETs, Institutos Federais, Escolas Vinculadas às universidades federais, Colégio Pedro II e UTFPR). Tais escolas se destacam em qualidade porque, dentre outras razões, reúnem o que em linhas anteriores denominamos condições de funcionamento necessárias, aliadas à concepção de formação humana integral, com a integração entre ciência, tecnologia, cultura e trabalho como eixos norteadores do currículo.</w:t>
      </w:r>
    </w:p>
    <w:p w14:paraId="2FDB7E78"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Essas escolas têm se destacado positivamente em concepções e práticas educacionais, obtendo ao longo dos anos a aprovação da população quanto à qualidade da formação ali praticada, fato também verificado no desempenho de seus egressos na inserção no mundo do trabalho e/ou na continuidade de estudos no ensino superior.</w:t>
      </w:r>
    </w:p>
    <w:p w14:paraId="128FA181" w14:textId="0DA29585"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 xml:space="preserve">Recentemente, indicadores de avaliação educacional, como o </w:t>
      </w:r>
      <w:r w:rsidR="00B72F4A">
        <w:rPr>
          <w:rFonts w:ascii="Times New Roman" w:hAnsi="Times New Roman" w:cs="Times New Roman"/>
          <w:sz w:val="24"/>
          <w:szCs w:val="24"/>
        </w:rPr>
        <w:t>Exame Nacional do Ensino Médio (</w:t>
      </w:r>
      <w:r w:rsidRPr="007537C5">
        <w:rPr>
          <w:rFonts w:ascii="Times New Roman" w:hAnsi="Times New Roman" w:cs="Times New Roman"/>
          <w:sz w:val="24"/>
          <w:szCs w:val="24"/>
        </w:rPr>
        <w:t>ENEM</w:t>
      </w:r>
      <w:r w:rsidR="00B72F4A">
        <w:rPr>
          <w:rFonts w:ascii="Times New Roman" w:hAnsi="Times New Roman" w:cs="Times New Roman"/>
          <w:sz w:val="24"/>
          <w:szCs w:val="24"/>
        </w:rPr>
        <w:t>)</w:t>
      </w:r>
      <w:r w:rsidRPr="007537C5">
        <w:rPr>
          <w:rFonts w:ascii="Times New Roman" w:hAnsi="Times New Roman" w:cs="Times New Roman"/>
          <w:sz w:val="24"/>
          <w:szCs w:val="24"/>
        </w:rPr>
        <w:t xml:space="preserve"> e o </w:t>
      </w:r>
      <w:r w:rsidR="00B72F4A">
        <w:rPr>
          <w:rFonts w:ascii="Times New Roman" w:hAnsi="Times New Roman" w:cs="Times New Roman"/>
          <w:sz w:val="24"/>
          <w:szCs w:val="24"/>
        </w:rPr>
        <w:t>Programa Internacional de Avaliação de Alunos (</w:t>
      </w:r>
      <w:r w:rsidRPr="007537C5">
        <w:rPr>
          <w:rFonts w:ascii="Times New Roman" w:hAnsi="Times New Roman" w:cs="Times New Roman"/>
          <w:sz w:val="24"/>
          <w:szCs w:val="24"/>
        </w:rPr>
        <w:t>PISA</w:t>
      </w:r>
      <w:r w:rsidR="00B72F4A">
        <w:rPr>
          <w:rFonts w:ascii="Times New Roman" w:hAnsi="Times New Roman" w:cs="Times New Roman"/>
          <w:sz w:val="24"/>
          <w:szCs w:val="24"/>
        </w:rPr>
        <w:t>)</w:t>
      </w:r>
      <w:r w:rsidRPr="007537C5">
        <w:rPr>
          <w:rFonts w:ascii="Times New Roman" w:hAnsi="Times New Roman" w:cs="Times New Roman"/>
          <w:sz w:val="24"/>
          <w:szCs w:val="24"/>
        </w:rPr>
        <w:t>, evidenciaram que os alunos dessas escolas obtiveram médias superiores às nacionais e, em alguns casos, às de alunos de países da Organização para a Cooperação e Desenvolvimento Econômico (OCDE). Obviamente, não se trata de defender um sistema de avaliação baseado apenas nesses indicadores, aos quais temos crítica. No entanto, é contraditório que autoridades públicas e representantes do capital, que utilizam tais indicadores para fazer crítica à educação pública e apologia à privada, omitam dados altamente positivos alcançados por alunos de escolas públicas, a partir dos mesmos indicadores</w:t>
      </w:r>
      <w:r w:rsidRPr="007537C5">
        <w:rPr>
          <w:rStyle w:val="Refdenotaderodap"/>
          <w:rFonts w:ascii="Times New Roman" w:hAnsi="Times New Roman" w:cs="Times New Roman"/>
          <w:sz w:val="24"/>
          <w:szCs w:val="24"/>
        </w:rPr>
        <w:footnoteReference w:id="17"/>
      </w:r>
      <w:r w:rsidRPr="007537C5">
        <w:rPr>
          <w:rFonts w:ascii="Times New Roman" w:hAnsi="Times New Roman" w:cs="Times New Roman"/>
          <w:sz w:val="24"/>
          <w:szCs w:val="24"/>
        </w:rPr>
        <w:t xml:space="preserve">.  </w:t>
      </w:r>
    </w:p>
    <w:p w14:paraId="2B339886" w14:textId="38EC50E1"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lastRenderedPageBreak/>
        <w:t xml:space="preserve">O mais grave é que ao desconsiderar tais experiências, a reforma preconiza a fragmentação do EM mediante nova estruturação, conforme artigo 4º da Lei </w:t>
      </w:r>
      <w:r w:rsidR="00B72F4A">
        <w:rPr>
          <w:rFonts w:ascii="Times New Roman" w:hAnsi="Times New Roman" w:cs="Times New Roman"/>
          <w:sz w:val="24"/>
          <w:szCs w:val="24"/>
        </w:rPr>
        <w:t xml:space="preserve">nº </w:t>
      </w:r>
      <w:r w:rsidRPr="007537C5">
        <w:rPr>
          <w:rFonts w:ascii="Times New Roman" w:hAnsi="Times New Roman" w:cs="Times New Roman"/>
          <w:sz w:val="24"/>
          <w:szCs w:val="24"/>
        </w:rPr>
        <w:t>13.415/2017, que altera a LDB e estabelece a organização curricular do EM por meio de itinerários formativos: “</w:t>
      </w:r>
      <w:r w:rsidRPr="007537C5">
        <w:rPr>
          <w:rFonts w:ascii="Times New Roman" w:hAnsi="Times New Roman" w:cs="Times New Roman"/>
          <w:sz w:val="24"/>
          <w:szCs w:val="24"/>
          <w:lang w:eastAsia="pt-BR"/>
        </w:rPr>
        <w:t>I - linguagens e suas tecnologias; II - matemática e suas tecnologias; III - ciências da natureza e suas tecnologias; IV - ciências humanas e sociais aplicadas; V - formação técnica e profissional” (BRASIL, 2017).</w:t>
      </w:r>
    </w:p>
    <w:p w14:paraId="756F0B2B"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Esse fatiamento em distintos itinerários ataca a concepção de EM como etapa final da EB, afrontando a LDB e os princípios constitucionais do direito subjetivo à educação e da universalização da EB.</w:t>
      </w:r>
    </w:p>
    <w:p w14:paraId="400C5D31"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 xml:space="preserve">Com efeito, </w:t>
      </w:r>
      <w:r w:rsidRPr="007537C5">
        <w:rPr>
          <w:rFonts w:ascii="Times New Roman" w:hAnsi="Times New Roman" w:cs="Times New Roman"/>
          <w:bCs/>
          <w:sz w:val="24"/>
          <w:szCs w:val="24"/>
        </w:rPr>
        <w:t>se</w:t>
      </w:r>
      <w:r w:rsidRPr="007537C5">
        <w:rPr>
          <w:rFonts w:ascii="Times New Roman" w:hAnsi="Times New Roman" w:cs="Times New Roman"/>
          <w:sz w:val="24"/>
          <w:szCs w:val="24"/>
        </w:rPr>
        <w:t xml:space="preserve"> a EB é “Direito de todos e dever do Estado” (CF 1988), s</w:t>
      </w:r>
      <w:r w:rsidRPr="007537C5">
        <w:rPr>
          <w:rFonts w:ascii="Times New Roman" w:hAnsi="Times New Roman" w:cs="Times New Roman"/>
          <w:bCs/>
          <w:sz w:val="24"/>
          <w:szCs w:val="24"/>
        </w:rPr>
        <w:t>e</w:t>
      </w:r>
      <w:r w:rsidRPr="007537C5">
        <w:rPr>
          <w:rFonts w:ascii="Times New Roman" w:hAnsi="Times New Roman" w:cs="Times New Roman"/>
          <w:sz w:val="24"/>
          <w:szCs w:val="24"/>
        </w:rPr>
        <w:t xml:space="preserve"> o EM é a etapa final dessa (LDB) que é obrigatória e gratuita dos 4 (quatro) aos 17 (dezessete) anos de idade, assegurada, inclusive, sua oferta gratuita para todos os que a ela não tiveram acesso na denominada “idade própria” e se os sistemas de ensino devem assegurar a universalização do ensino obrigatório (BRASIL, </w:t>
      </w:r>
      <w:r w:rsidRPr="00B51AF8">
        <w:rPr>
          <w:rFonts w:ascii="Times New Roman" w:hAnsi="Times New Roman" w:cs="Times New Roman"/>
          <w:sz w:val="24"/>
          <w:szCs w:val="24"/>
        </w:rPr>
        <w:t>2009</w:t>
      </w:r>
      <w:r w:rsidRPr="007537C5">
        <w:rPr>
          <w:rFonts w:ascii="Times New Roman" w:hAnsi="Times New Roman" w:cs="Times New Roman"/>
          <w:sz w:val="24"/>
          <w:szCs w:val="24"/>
        </w:rPr>
        <w:t>), e</w:t>
      </w:r>
      <w:r w:rsidRPr="007537C5">
        <w:rPr>
          <w:rFonts w:ascii="Times New Roman" w:hAnsi="Times New Roman" w:cs="Times New Roman"/>
          <w:bCs/>
          <w:sz w:val="24"/>
          <w:szCs w:val="24"/>
        </w:rPr>
        <w:t xml:space="preserve">ntão a defesa da universalização da EB de qualidade, incluindo sua etapa final – o EM - é a defesa de um direito constitucional. Portanto, fazer valer esse direito, torná-lo realidade para todos não pode ser encarado como crise nem como problema, como tratam patrocinadores e defensores da reforma. É, na verdade, um bom desafio social, um passo importante e necessário no processo de travessia de uma sociedade desigual e excludente para uma igualitária em que todos estejam incluídos como cidadãos de pleno direito. </w:t>
      </w:r>
      <w:r w:rsidRPr="007537C5">
        <w:rPr>
          <w:rFonts w:ascii="Times New Roman" w:hAnsi="Times New Roman" w:cs="Times New Roman"/>
          <w:sz w:val="24"/>
          <w:szCs w:val="24"/>
        </w:rPr>
        <w:t>Ao invés disso, a reforma promove a redução de conteúdos formativos em cada um dos itinerários formativos propostos. Ou seja, é a negação do EM como etapa final da EB.</w:t>
      </w:r>
    </w:p>
    <w:p w14:paraId="35600249" w14:textId="5C2DDBEE"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bCs/>
          <w:sz w:val="24"/>
          <w:szCs w:val="24"/>
        </w:rPr>
        <w:t>Como crítica propositiva a essa concepção fragmentada, hierarquizada, utilitária e mercadológica, argumentamos a favor da</w:t>
      </w:r>
      <w:r w:rsidRPr="007537C5">
        <w:rPr>
          <w:rFonts w:ascii="Times New Roman" w:hAnsi="Times New Roman" w:cs="Times New Roman"/>
          <w:sz w:val="24"/>
          <w:szCs w:val="24"/>
        </w:rPr>
        <w:t xml:space="preserve"> </w:t>
      </w:r>
      <w:r w:rsidRPr="007537C5">
        <w:rPr>
          <w:rFonts w:ascii="Times New Roman" w:hAnsi="Times New Roman" w:cs="Times New Roman"/>
          <w:bCs/>
          <w:sz w:val="24"/>
          <w:szCs w:val="24"/>
        </w:rPr>
        <w:t>formação humana integral</w:t>
      </w:r>
      <w:r w:rsidRPr="007537C5">
        <w:rPr>
          <w:rFonts w:ascii="Times New Roman" w:hAnsi="Times New Roman" w:cs="Times New Roman"/>
          <w:sz w:val="24"/>
          <w:szCs w:val="24"/>
        </w:rPr>
        <w:t xml:space="preserve">. Por isso, concordamos com </w:t>
      </w:r>
      <w:r w:rsidR="00CB3172">
        <w:rPr>
          <w:rFonts w:ascii="Times New Roman" w:hAnsi="Times New Roman" w:cs="Times New Roman"/>
          <w:sz w:val="24"/>
          <w:szCs w:val="24"/>
        </w:rPr>
        <w:t>Fr</w:t>
      </w:r>
      <w:r w:rsidR="00CB3172" w:rsidRPr="007537C5">
        <w:rPr>
          <w:rFonts w:ascii="Times New Roman" w:hAnsi="Times New Roman" w:cs="Times New Roman"/>
          <w:sz w:val="24"/>
          <w:szCs w:val="24"/>
        </w:rPr>
        <w:t xml:space="preserve">igotto, </w:t>
      </w:r>
      <w:r w:rsidR="00CB3172">
        <w:rPr>
          <w:rFonts w:ascii="Times New Roman" w:hAnsi="Times New Roman" w:cs="Times New Roman"/>
          <w:sz w:val="24"/>
          <w:szCs w:val="24"/>
        </w:rPr>
        <w:t>Ciavatta e R</w:t>
      </w:r>
      <w:r w:rsidR="00CB3172" w:rsidRPr="007537C5">
        <w:rPr>
          <w:rFonts w:ascii="Times New Roman" w:hAnsi="Times New Roman" w:cs="Times New Roman"/>
          <w:sz w:val="24"/>
          <w:szCs w:val="24"/>
        </w:rPr>
        <w:t xml:space="preserve">amos </w:t>
      </w:r>
      <w:r w:rsidRPr="007537C5">
        <w:rPr>
          <w:rFonts w:ascii="Times New Roman" w:hAnsi="Times New Roman" w:cs="Times New Roman"/>
          <w:sz w:val="24"/>
          <w:szCs w:val="24"/>
        </w:rPr>
        <w:t>(2005), quando destacam:</w:t>
      </w:r>
    </w:p>
    <w:p w14:paraId="3F446A0F" w14:textId="20904555" w:rsidR="000F3A7E" w:rsidRPr="000657DF" w:rsidRDefault="009F5FA3" w:rsidP="00CB3172">
      <w:pPr>
        <w:pStyle w:val="Standard"/>
        <w:spacing w:after="0" w:line="240" w:lineRule="auto"/>
        <w:ind w:left="2268"/>
        <w:jc w:val="both"/>
        <w:rPr>
          <w:rFonts w:ascii="Times New Roman" w:hAnsi="Times New Roman" w:cs="Times New Roman"/>
        </w:rPr>
      </w:pPr>
      <w:r w:rsidRPr="000657DF">
        <w:rPr>
          <w:rFonts w:ascii="Times New Roman" w:hAnsi="Times New Roman" w:cs="Times New Roman"/>
          <w:lang w:eastAsia="pt-BR"/>
        </w:rPr>
        <w:t>A ideia de formação integrada sugere superar o ser humano dividido historicamente pela divisão social do trabalho entre a ação de executar e a ação de pensar, dirigir ou planejar. Trata-se de superar a redução da preparação para o trabalho ao seu aspecto operacional, simplificado, escoimado dos conhecimentos que estão na sua gênese científico-tecnológica e na sua apropriação histórico-social. Como formação humana, o que se busca é garantir ao adolescente, ao jovem e ao adulto trabalhador o direito a uma formação completa para a leitura do mundo e para a atuação como cidadão pertencente a um país, integrado dignamente à sua sociedade política. Formação que, neste sentido, supõe a compreensão das relações sociais subjacentes a todos os fenômenos (</w:t>
      </w:r>
      <w:r w:rsidR="00CB3172" w:rsidRPr="000657DF">
        <w:rPr>
          <w:rFonts w:ascii="Times New Roman" w:hAnsi="Times New Roman" w:cs="Times New Roman"/>
        </w:rPr>
        <w:t xml:space="preserve">FRIGOTTO; CIAVATTA; RAMOS, 2005, </w:t>
      </w:r>
      <w:r w:rsidRPr="000657DF">
        <w:rPr>
          <w:rFonts w:ascii="Times New Roman" w:hAnsi="Times New Roman" w:cs="Times New Roman"/>
          <w:lang w:eastAsia="pt-BR"/>
        </w:rPr>
        <w:t>p. 85).</w:t>
      </w:r>
    </w:p>
    <w:p w14:paraId="3EA59C7D" w14:textId="77777777" w:rsidR="000F3A7E" w:rsidRPr="007537C5" w:rsidRDefault="000F3A7E" w:rsidP="007537C5">
      <w:pPr>
        <w:pStyle w:val="Standard"/>
        <w:spacing w:after="0" w:line="360" w:lineRule="auto"/>
        <w:jc w:val="both"/>
        <w:rPr>
          <w:rFonts w:ascii="Times New Roman" w:hAnsi="Times New Roman" w:cs="Times New Roman"/>
          <w:sz w:val="24"/>
          <w:szCs w:val="24"/>
          <w:lang w:eastAsia="pt-BR"/>
        </w:rPr>
      </w:pPr>
    </w:p>
    <w:p w14:paraId="7271357C"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lastRenderedPageBreak/>
        <w:t>Quanto à organização curricular para materializar a concepção de formação humana integral, as atuais DCNEM estabelecem que</w:t>
      </w:r>
    </w:p>
    <w:p w14:paraId="7C1DBA39" w14:textId="66A05821" w:rsidR="000F3A7E" w:rsidRPr="000657DF" w:rsidRDefault="009F5FA3" w:rsidP="000657DF">
      <w:pPr>
        <w:pStyle w:val="Standard"/>
        <w:spacing w:after="0" w:line="240" w:lineRule="auto"/>
        <w:ind w:left="2268"/>
        <w:jc w:val="both"/>
        <w:rPr>
          <w:rFonts w:ascii="Times New Roman" w:hAnsi="Times New Roman" w:cs="Times New Roman"/>
        </w:rPr>
      </w:pPr>
      <w:r w:rsidRPr="000657DF">
        <w:rPr>
          <w:rFonts w:ascii="Times New Roman" w:hAnsi="Times New Roman" w:cs="Times New Roman"/>
        </w:rPr>
        <w:t xml:space="preserve">Os eixos integradores do currículo, </w:t>
      </w:r>
      <w:r w:rsidRPr="000657DF">
        <w:rPr>
          <w:rFonts w:ascii="Times New Roman" w:hAnsi="Times New Roman" w:cs="Times New Roman"/>
          <w:lang w:eastAsia="pt-BR"/>
        </w:rPr>
        <w:t>trabalho, ciência, tecnologia e cultura são instituídos como base da proposta e do desenvolvimento curricular no Ensino Médio de modo a inserir o contexto escolar no diálogo permanente com a necessidade de compreensão de que estes campos não se produzem independentemente da sociedade, e possuem a marca da sua condição histórico-cultural (</w:t>
      </w:r>
      <w:r w:rsidR="006D3655">
        <w:rPr>
          <w:rFonts w:ascii="Times New Roman" w:hAnsi="Times New Roman" w:cs="Times New Roman"/>
          <w:lang w:eastAsia="pt-BR"/>
        </w:rPr>
        <w:t>BRASIL</w:t>
      </w:r>
      <w:r w:rsidRPr="006D3655">
        <w:rPr>
          <w:rFonts w:ascii="Times New Roman" w:hAnsi="Times New Roman" w:cs="Times New Roman"/>
          <w:lang w:eastAsia="pt-BR"/>
        </w:rPr>
        <w:t>,</w:t>
      </w:r>
      <w:r w:rsidR="006D3655">
        <w:rPr>
          <w:rFonts w:ascii="Times New Roman" w:hAnsi="Times New Roman" w:cs="Times New Roman"/>
          <w:lang w:eastAsia="pt-BR"/>
        </w:rPr>
        <w:t xml:space="preserve"> 2012, </w:t>
      </w:r>
      <w:r w:rsidRPr="006D3655">
        <w:rPr>
          <w:rFonts w:ascii="Times New Roman" w:hAnsi="Times New Roman" w:cs="Times New Roman"/>
          <w:lang w:eastAsia="pt-BR"/>
        </w:rPr>
        <w:t>p. 164)</w:t>
      </w:r>
      <w:r w:rsidRPr="000657DF">
        <w:rPr>
          <w:rFonts w:ascii="Times New Roman" w:hAnsi="Times New Roman" w:cs="Times New Roman"/>
          <w:lang w:eastAsia="pt-BR"/>
        </w:rPr>
        <w:t>.</w:t>
      </w:r>
    </w:p>
    <w:p w14:paraId="1B7E175E" w14:textId="77777777" w:rsidR="000F3A7E" w:rsidRPr="007537C5" w:rsidRDefault="000F3A7E" w:rsidP="007537C5">
      <w:pPr>
        <w:pStyle w:val="Standard"/>
        <w:spacing w:after="0" w:line="360" w:lineRule="auto"/>
        <w:ind w:left="1418"/>
        <w:jc w:val="both"/>
        <w:rPr>
          <w:rFonts w:ascii="Times New Roman" w:hAnsi="Times New Roman" w:cs="Times New Roman"/>
          <w:sz w:val="24"/>
          <w:szCs w:val="24"/>
          <w:lang w:eastAsia="pt-BR"/>
        </w:rPr>
      </w:pPr>
    </w:p>
    <w:p w14:paraId="4F5331F6"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lang w:eastAsia="pt-BR"/>
        </w:rPr>
        <w:t>Tal condição nos leva a considerar, na concepção de formação humana integral aqui defendida, os sujeitos do processo educacional, conforme apontado no Pacto Nacional pelo Fortalecimento do Ensino Médio:</w:t>
      </w:r>
    </w:p>
    <w:p w14:paraId="45B088C7" w14:textId="7F3BBEBD" w:rsidR="000F3A7E" w:rsidRPr="00446CF5" w:rsidRDefault="009F5FA3" w:rsidP="00446CF5">
      <w:pPr>
        <w:pStyle w:val="Standard"/>
        <w:spacing w:after="0" w:line="240" w:lineRule="auto"/>
        <w:ind w:left="2268"/>
        <w:jc w:val="both"/>
        <w:rPr>
          <w:rFonts w:ascii="Times New Roman" w:hAnsi="Times New Roman" w:cs="Times New Roman"/>
        </w:rPr>
      </w:pPr>
      <w:r w:rsidRPr="00446CF5">
        <w:rPr>
          <w:rFonts w:ascii="Times New Roman" w:hAnsi="Times New Roman" w:cs="Times New Roman"/>
        </w:rPr>
        <w:t xml:space="preserve">O reconhecimento da </w:t>
      </w:r>
      <w:r w:rsidRPr="00446CF5">
        <w:rPr>
          <w:rFonts w:ascii="Times New Roman" w:hAnsi="Times New Roman" w:cs="Times New Roman"/>
          <w:bCs/>
        </w:rPr>
        <w:t xml:space="preserve">dimensão histórica e social </w:t>
      </w:r>
      <w:r w:rsidRPr="00446CF5">
        <w:rPr>
          <w:rFonts w:ascii="Times New Roman" w:hAnsi="Times New Roman" w:cs="Times New Roman"/>
        </w:rPr>
        <w:t>no qual o fazer pedagógico se realiza nos coloca diante da necessidade de que tal formação precisa estar em consonância com os</w:t>
      </w:r>
      <w:r w:rsidRPr="00446CF5">
        <w:rPr>
          <w:rFonts w:ascii="Times New Roman" w:hAnsi="Times New Roman" w:cs="Times New Roman"/>
          <w:bCs/>
        </w:rPr>
        <w:t xml:space="preserve"> sujeitos </w:t>
      </w:r>
      <w:r w:rsidRPr="00446CF5">
        <w:rPr>
          <w:rFonts w:ascii="Times New Roman" w:hAnsi="Times New Roman" w:cs="Times New Roman"/>
        </w:rPr>
        <w:t xml:space="preserve">para os quais ela se destina. Nessa direção, pensamos ser adequado </w:t>
      </w:r>
      <w:r w:rsidRPr="00446CF5">
        <w:rPr>
          <w:rFonts w:ascii="Times New Roman" w:hAnsi="Times New Roman" w:cs="Times New Roman"/>
          <w:bCs/>
        </w:rPr>
        <w:t>definir como principal referente para pensar a organização pedagógico-curricular do ensino médio as diferentes juventudes que o frequentam, suas identidades, suas culturas, suas necessidades (SIMÕES</w:t>
      </w:r>
      <w:r w:rsidR="00446CF5">
        <w:rPr>
          <w:rFonts w:ascii="Times New Roman" w:hAnsi="Times New Roman" w:cs="Times New Roman"/>
          <w:bCs/>
        </w:rPr>
        <w:t>;</w:t>
      </w:r>
      <w:r w:rsidRPr="00446CF5">
        <w:rPr>
          <w:rFonts w:ascii="Times New Roman" w:hAnsi="Times New Roman" w:cs="Times New Roman"/>
          <w:bCs/>
        </w:rPr>
        <w:t xml:space="preserve"> SILVA, 2013, p. 8).</w:t>
      </w:r>
    </w:p>
    <w:p w14:paraId="207C0F0A" w14:textId="77777777" w:rsidR="000F3A7E" w:rsidRPr="007537C5" w:rsidRDefault="000F3A7E" w:rsidP="007537C5">
      <w:pPr>
        <w:pStyle w:val="Standard"/>
        <w:spacing w:after="0" w:line="360" w:lineRule="auto"/>
        <w:ind w:firstLine="708"/>
        <w:jc w:val="both"/>
        <w:rPr>
          <w:rFonts w:ascii="Times New Roman" w:hAnsi="Times New Roman" w:cs="Times New Roman"/>
          <w:sz w:val="24"/>
          <w:szCs w:val="24"/>
          <w:lang w:eastAsia="pt-BR"/>
        </w:rPr>
      </w:pPr>
    </w:p>
    <w:p w14:paraId="5259B6D1"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lang w:eastAsia="pt-BR"/>
        </w:rPr>
        <w:t>No entanto, o reconhecimento das diferentes juventudes, não deve estabelecer dicotomias no processo de formação, como sinaliza a concepção dos diferentes itinerários formativos da reforma, em que se separam ciências e humanidades, trabalho e linguagem, ciências humanas e sociais e tecnologia. Ao contrário disso, consideramos que na concepção de formação humana integral,</w:t>
      </w:r>
    </w:p>
    <w:p w14:paraId="56C75501" w14:textId="3D4EE683" w:rsidR="000F3A7E" w:rsidRPr="00371121" w:rsidRDefault="009F5FA3" w:rsidP="00371121">
      <w:pPr>
        <w:pStyle w:val="Standard"/>
        <w:spacing w:after="0" w:line="240" w:lineRule="auto"/>
        <w:ind w:left="2268"/>
        <w:jc w:val="both"/>
        <w:rPr>
          <w:rFonts w:ascii="Times New Roman" w:hAnsi="Times New Roman" w:cs="Times New Roman"/>
        </w:rPr>
      </w:pPr>
      <w:r w:rsidRPr="00371121">
        <w:rPr>
          <w:rFonts w:ascii="Times New Roman" w:hAnsi="Times New Roman" w:cs="Times New Roman"/>
          <w:lang w:eastAsia="pt-BR"/>
        </w:rPr>
        <w:t xml:space="preserve">[...] </w:t>
      </w:r>
      <w:r w:rsidRPr="00371121">
        <w:rPr>
          <w:rFonts w:ascii="Times New Roman" w:hAnsi="Times New Roman" w:cs="Times New Roman"/>
        </w:rPr>
        <w:t xml:space="preserve">o reconhecimento desse </w:t>
      </w:r>
      <w:r w:rsidRPr="00371121">
        <w:rPr>
          <w:rFonts w:ascii="Times New Roman" w:hAnsi="Times New Roman" w:cs="Times New Roman"/>
          <w:bCs/>
        </w:rPr>
        <w:t xml:space="preserve">caráter histórico-cultural da formação humana </w:t>
      </w:r>
      <w:r w:rsidRPr="00371121">
        <w:rPr>
          <w:rFonts w:ascii="Times New Roman" w:hAnsi="Times New Roman" w:cs="Times New Roman"/>
        </w:rPr>
        <w:t xml:space="preserve">nos leva, ainda, ao encontro do </w:t>
      </w:r>
      <w:r w:rsidRPr="00371121">
        <w:rPr>
          <w:rFonts w:ascii="Times New Roman" w:hAnsi="Times New Roman" w:cs="Times New Roman"/>
          <w:bCs/>
        </w:rPr>
        <w:t>avanço do conhecimento científico e tecnológico</w:t>
      </w:r>
      <w:r w:rsidRPr="00371121">
        <w:rPr>
          <w:rFonts w:ascii="Times New Roman" w:hAnsi="Times New Roman" w:cs="Times New Roman"/>
        </w:rPr>
        <w:t xml:space="preserve">, e isso significa, em termos curriculares, partir da </w:t>
      </w:r>
      <w:r w:rsidRPr="00371121">
        <w:rPr>
          <w:rFonts w:ascii="Times New Roman" w:hAnsi="Times New Roman" w:cs="Times New Roman"/>
          <w:bCs/>
        </w:rPr>
        <w:t>contextualização dos fenômenos naturais e sociais</w:t>
      </w:r>
      <w:r w:rsidRPr="00371121">
        <w:rPr>
          <w:rFonts w:ascii="Times New Roman" w:hAnsi="Times New Roman" w:cs="Times New Roman"/>
        </w:rPr>
        <w:t xml:space="preserve">, de sua significação a partir das experiências dos sujeitos, bem como da necessidade de </w:t>
      </w:r>
      <w:r w:rsidRPr="00371121">
        <w:rPr>
          <w:rFonts w:ascii="Times New Roman" w:hAnsi="Times New Roman" w:cs="Times New Roman"/>
          <w:bCs/>
        </w:rPr>
        <w:t>superação das dicotomias entre humanismo e tecnologia</w:t>
      </w:r>
      <w:r w:rsidRPr="00371121">
        <w:rPr>
          <w:rFonts w:ascii="Times New Roman" w:hAnsi="Times New Roman" w:cs="Times New Roman"/>
        </w:rPr>
        <w:t xml:space="preserve">. Tal organização curricular pressupõe, ainda, a </w:t>
      </w:r>
      <w:r w:rsidRPr="00371121">
        <w:rPr>
          <w:rFonts w:ascii="Times New Roman" w:hAnsi="Times New Roman" w:cs="Times New Roman"/>
          <w:bCs/>
        </w:rPr>
        <w:t xml:space="preserve">ausência de hierarquias entre saberes, </w:t>
      </w:r>
      <w:r w:rsidRPr="00371121">
        <w:rPr>
          <w:rFonts w:ascii="Times New Roman" w:hAnsi="Times New Roman" w:cs="Times New Roman"/>
          <w:bCs/>
          <w:lang w:eastAsia="pt-BR"/>
        </w:rPr>
        <w:t>áreas e disciplinas (</w:t>
      </w:r>
      <w:r w:rsidRPr="00371121">
        <w:rPr>
          <w:rFonts w:ascii="Times New Roman" w:hAnsi="Times New Roman" w:cs="Times New Roman"/>
          <w:bCs/>
        </w:rPr>
        <w:t>SIMÕES</w:t>
      </w:r>
      <w:r w:rsidR="00371121">
        <w:rPr>
          <w:rFonts w:ascii="Times New Roman" w:hAnsi="Times New Roman" w:cs="Times New Roman"/>
          <w:bCs/>
        </w:rPr>
        <w:t xml:space="preserve">; </w:t>
      </w:r>
      <w:r w:rsidRPr="00371121">
        <w:rPr>
          <w:rFonts w:ascii="Times New Roman" w:hAnsi="Times New Roman" w:cs="Times New Roman"/>
          <w:bCs/>
        </w:rPr>
        <w:t>SILVA, 2013, p. 9)</w:t>
      </w:r>
      <w:r w:rsidRPr="00371121">
        <w:rPr>
          <w:rFonts w:ascii="Times New Roman" w:hAnsi="Times New Roman" w:cs="Times New Roman"/>
          <w:bCs/>
          <w:lang w:eastAsia="pt-BR"/>
        </w:rPr>
        <w:t>.</w:t>
      </w:r>
    </w:p>
    <w:p w14:paraId="3814E27A" w14:textId="77777777" w:rsidR="000F3A7E" w:rsidRPr="007537C5" w:rsidRDefault="009F5FA3" w:rsidP="007537C5">
      <w:pPr>
        <w:pStyle w:val="Standard"/>
        <w:spacing w:after="0" w:line="360" w:lineRule="auto"/>
        <w:ind w:left="1068"/>
        <w:jc w:val="both"/>
        <w:rPr>
          <w:rFonts w:ascii="Times New Roman" w:hAnsi="Times New Roman" w:cs="Times New Roman"/>
          <w:sz w:val="24"/>
          <w:szCs w:val="24"/>
        </w:rPr>
      </w:pPr>
      <w:r w:rsidRPr="007537C5">
        <w:rPr>
          <w:rFonts w:ascii="Times New Roman" w:hAnsi="Times New Roman" w:cs="Times New Roman"/>
          <w:b/>
          <w:bCs/>
          <w:sz w:val="24"/>
          <w:szCs w:val="24"/>
        </w:rPr>
        <w:t xml:space="preserve"> </w:t>
      </w:r>
    </w:p>
    <w:p w14:paraId="1441375E"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A seguir, analisamos as concepções contidas na reforma do EM, considerando especificamente suas implicações para a EPTNM.</w:t>
      </w:r>
    </w:p>
    <w:p w14:paraId="24F5CAD8" w14:textId="77777777" w:rsidR="000F3A7E" w:rsidRPr="007537C5" w:rsidRDefault="000F3A7E" w:rsidP="007537C5">
      <w:pPr>
        <w:pStyle w:val="Standard"/>
        <w:spacing w:after="0" w:line="360" w:lineRule="auto"/>
        <w:jc w:val="both"/>
        <w:rPr>
          <w:rFonts w:ascii="Times New Roman" w:hAnsi="Times New Roman" w:cs="Times New Roman"/>
          <w:b/>
          <w:sz w:val="24"/>
          <w:szCs w:val="24"/>
        </w:rPr>
      </w:pPr>
    </w:p>
    <w:p w14:paraId="04739511" w14:textId="4CDE6E70" w:rsidR="000F3A7E" w:rsidRPr="003A408F" w:rsidRDefault="002E4BE6" w:rsidP="007537C5">
      <w:pPr>
        <w:pStyle w:val="PargrafodaLista"/>
        <w:numPr>
          <w:ilvl w:val="1"/>
          <w:numId w:val="3"/>
        </w:numPr>
        <w:spacing w:line="360" w:lineRule="auto"/>
        <w:ind w:left="0" w:firstLine="0"/>
        <w:jc w:val="both"/>
        <w:rPr>
          <w:b/>
        </w:rPr>
      </w:pPr>
      <w:r w:rsidRPr="003A408F">
        <w:rPr>
          <w:b/>
        </w:rPr>
        <w:t>A REFORMA DO EM E A EPTNM</w:t>
      </w:r>
    </w:p>
    <w:p w14:paraId="612A636C" w14:textId="25AAB6F1" w:rsidR="000F3A7E" w:rsidRPr="007537C5" w:rsidRDefault="009F5FA3" w:rsidP="007537C5">
      <w:pPr>
        <w:pStyle w:val="Standard"/>
        <w:spacing w:after="0" w:line="360" w:lineRule="auto"/>
        <w:jc w:val="both"/>
        <w:rPr>
          <w:rFonts w:ascii="Times New Roman" w:hAnsi="Times New Roman" w:cs="Times New Roman"/>
          <w:sz w:val="24"/>
          <w:szCs w:val="24"/>
        </w:rPr>
      </w:pPr>
      <w:r w:rsidRPr="007537C5">
        <w:rPr>
          <w:rFonts w:ascii="Times New Roman" w:hAnsi="Times New Roman" w:cs="Times New Roman"/>
          <w:b/>
          <w:sz w:val="24"/>
          <w:szCs w:val="24"/>
        </w:rPr>
        <w:tab/>
      </w:r>
      <w:r w:rsidRPr="007537C5">
        <w:rPr>
          <w:rFonts w:ascii="Times New Roman" w:hAnsi="Times New Roman" w:cs="Times New Roman"/>
          <w:sz w:val="24"/>
          <w:szCs w:val="24"/>
        </w:rPr>
        <w:t xml:space="preserve">A discussão sobre a incidência direta da Lei </w:t>
      </w:r>
      <w:r w:rsidR="00371121">
        <w:rPr>
          <w:rFonts w:ascii="Times New Roman" w:hAnsi="Times New Roman" w:cs="Times New Roman"/>
          <w:sz w:val="24"/>
          <w:szCs w:val="24"/>
        </w:rPr>
        <w:t xml:space="preserve">nº </w:t>
      </w:r>
      <w:r w:rsidRPr="007537C5">
        <w:rPr>
          <w:rFonts w:ascii="Times New Roman" w:hAnsi="Times New Roman" w:cs="Times New Roman"/>
          <w:sz w:val="24"/>
          <w:szCs w:val="24"/>
        </w:rPr>
        <w:t xml:space="preserve">13.415/2017 na EPTNM demanda, como necessidade de contextualização e problematização, a retomada das formas de articulação da EPTNM com a EB e, em particular, com o EM, </w:t>
      </w:r>
      <w:r w:rsidR="00374E12" w:rsidRPr="007537C5">
        <w:rPr>
          <w:rFonts w:ascii="Times New Roman" w:hAnsi="Times New Roman" w:cs="Times New Roman"/>
          <w:sz w:val="24"/>
          <w:szCs w:val="24"/>
        </w:rPr>
        <w:t xml:space="preserve">já </w:t>
      </w:r>
      <w:r w:rsidRPr="007537C5">
        <w:rPr>
          <w:rFonts w:ascii="Times New Roman" w:hAnsi="Times New Roman" w:cs="Times New Roman"/>
          <w:sz w:val="24"/>
          <w:szCs w:val="24"/>
        </w:rPr>
        <w:t xml:space="preserve">discutidas em </w:t>
      </w:r>
      <w:r w:rsidR="00374E12" w:rsidRPr="007537C5">
        <w:rPr>
          <w:rFonts w:ascii="Times New Roman" w:hAnsi="Times New Roman" w:cs="Times New Roman"/>
          <w:sz w:val="24"/>
          <w:szCs w:val="24"/>
        </w:rPr>
        <w:t xml:space="preserve">outros </w:t>
      </w:r>
      <w:r w:rsidRPr="007537C5">
        <w:rPr>
          <w:rFonts w:ascii="Times New Roman" w:hAnsi="Times New Roman" w:cs="Times New Roman"/>
          <w:sz w:val="24"/>
          <w:szCs w:val="24"/>
        </w:rPr>
        <w:lastRenderedPageBreak/>
        <w:t>textos (FERRETTI</w:t>
      </w:r>
      <w:r w:rsidR="002E4BE6">
        <w:rPr>
          <w:rFonts w:ascii="Times New Roman" w:hAnsi="Times New Roman" w:cs="Times New Roman"/>
          <w:sz w:val="24"/>
          <w:szCs w:val="24"/>
        </w:rPr>
        <w:t xml:space="preserve">; LIMA FILHO; </w:t>
      </w:r>
      <w:r w:rsidRPr="007537C5">
        <w:rPr>
          <w:rFonts w:ascii="Times New Roman" w:hAnsi="Times New Roman" w:cs="Times New Roman"/>
          <w:sz w:val="24"/>
          <w:szCs w:val="24"/>
        </w:rPr>
        <w:t xml:space="preserve">GARCIA, 2016; </w:t>
      </w:r>
      <w:r w:rsidR="00374E12" w:rsidRPr="007537C5">
        <w:rPr>
          <w:rFonts w:ascii="Times New Roman" w:hAnsi="Times New Roman" w:cs="Times New Roman"/>
          <w:sz w:val="24"/>
          <w:szCs w:val="24"/>
        </w:rPr>
        <w:t>MOURA</w:t>
      </w:r>
      <w:r w:rsidR="002E4BE6">
        <w:rPr>
          <w:rFonts w:ascii="Times New Roman" w:hAnsi="Times New Roman" w:cs="Times New Roman"/>
          <w:sz w:val="24"/>
          <w:szCs w:val="24"/>
        </w:rPr>
        <w:t>;</w:t>
      </w:r>
      <w:r w:rsidR="00374E12" w:rsidRPr="007537C5">
        <w:rPr>
          <w:rFonts w:ascii="Times New Roman" w:hAnsi="Times New Roman" w:cs="Times New Roman"/>
          <w:sz w:val="24"/>
          <w:szCs w:val="24"/>
        </w:rPr>
        <w:t xml:space="preserve"> LIMA FILHO</w:t>
      </w:r>
      <w:r w:rsidR="002E4BE6">
        <w:rPr>
          <w:rFonts w:ascii="Times New Roman" w:hAnsi="Times New Roman" w:cs="Times New Roman"/>
          <w:sz w:val="24"/>
          <w:szCs w:val="24"/>
        </w:rPr>
        <w:t>;</w:t>
      </w:r>
      <w:r w:rsidR="00374E12" w:rsidRPr="007537C5">
        <w:rPr>
          <w:rFonts w:ascii="Times New Roman" w:hAnsi="Times New Roman" w:cs="Times New Roman"/>
          <w:sz w:val="24"/>
          <w:szCs w:val="24"/>
        </w:rPr>
        <w:t xml:space="preserve"> SILVA, 2015; </w:t>
      </w:r>
      <w:r w:rsidRPr="007537C5">
        <w:rPr>
          <w:rFonts w:ascii="Times New Roman" w:hAnsi="Times New Roman" w:cs="Times New Roman"/>
          <w:sz w:val="24"/>
          <w:szCs w:val="24"/>
        </w:rPr>
        <w:t>MOURA</w:t>
      </w:r>
      <w:r w:rsidR="002E4BE6">
        <w:rPr>
          <w:rFonts w:ascii="Times New Roman" w:hAnsi="Times New Roman" w:cs="Times New Roman"/>
          <w:sz w:val="24"/>
          <w:szCs w:val="24"/>
        </w:rPr>
        <w:t xml:space="preserve">; </w:t>
      </w:r>
      <w:r w:rsidRPr="007537C5">
        <w:rPr>
          <w:rFonts w:ascii="Times New Roman" w:hAnsi="Times New Roman" w:cs="Times New Roman"/>
          <w:sz w:val="24"/>
          <w:szCs w:val="24"/>
        </w:rPr>
        <w:t>LIMA FILHO, 2016</w:t>
      </w:r>
      <w:r w:rsidR="00374E12" w:rsidRPr="007537C5">
        <w:rPr>
          <w:rFonts w:ascii="Times New Roman" w:hAnsi="Times New Roman" w:cs="Times New Roman"/>
          <w:sz w:val="24"/>
          <w:szCs w:val="24"/>
        </w:rPr>
        <w:t>, entre outros</w:t>
      </w:r>
      <w:r w:rsidRPr="007537C5">
        <w:rPr>
          <w:rFonts w:ascii="Times New Roman" w:hAnsi="Times New Roman" w:cs="Times New Roman"/>
          <w:sz w:val="24"/>
          <w:szCs w:val="24"/>
        </w:rPr>
        <w:t xml:space="preserve">). </w:t>
      </w:r>
      <w:r w:rsidR="00374E12" w:rsidRPr="007537C5">
        <w:rPr>
          <w:rFonts w:ascii="Times New Roman" w:hAnsi="Times New Roman" w:cs="Times New Roman"/>
          <w:sz w:val="24"/>
          <w:szCs w:val="24"/>
        </w:rPr>
        <w:t>Concordamos com o que se</w:t>
      </w:r>
      <w:r w:rsidRPr="007537C5">
        <w:rPr>
          <w:rFonts w:ascii="Times New Roman" w:hAnsi="Times New Roman" w:cs="Times New Roman"/>
          <w:sz w:val="24"/>
          <w:szCs w:val="24"/>
        </w:rPr>
        <w:t xml:space="preserve"> argumenta</w:t>
      </w:r>
      <w:r w:rsidR="00374E12" w:rsidRPr="007537C5">
        <w:rPr>
          <w:rFonts w:ascii="Times New Roman" w:hAnsi="Times New Roman" w:cs="Times New Roman"/>
          <w:sz w:val="24"/>
          <w:szCs w:val="24"/>
        </w:rPr>
        <w:t xml:space="preserve"> nesses trabalhos, os quais defendem</w:t>
      </w:r>
      <w:r w:rsidRPr="007537C5">
        <w:rPr>
          <w:rFonts w:ascii="Times New Roman" w:hAnsi="Times New Roman" w:cs="Times New Roman"/>
          <w:sz w:val="24"/>
          <w:szCs w:val="24"/>
        </w:rPr>
        <w:t xml:space="preserve"> que o </w:t>
      </w:r>
      <w:r w:rsidR="002E4BE6">
        <w:rPr>
          <w:rFonts w:ascii="Times New Roman" w:hAnsi="Times New Roman" w:cs="Times New Roman"/>
          <w:sz w:val="24"/>
          <w:szCs w:val="24"/>
        </w:rPr>
        <w:t>Ensino Médio Integrado (</w:t>
      </w:r>
      <w:r w:rsidRPr="007537C5">
        <w:rPr>
          <w:rFonts w:ascii="Times New Roman" w:hAnsi="Times New Roman" w:cs="Times New Roman"/>
          <w:sz w:val="24"/>
          <w:szCs w:val="24"/>
        </w:rPr>
        <w:t>EMI</w:t>
      </w:r>
      <w:r w:rsidR="002E4BE6">
        <w:rPr>
          <w:rFonts w:ascii="Times New Roman" w:hAnsi="Times New Roman" w:cs="Times New Roman"/>
          <w:sz w:val="24"/>
          <w:szCs w:val="24"/>
        </w:rPr>
        <w:t>)</w:t>
      </w:r>
      <w:r w:rsidRPr="007537C5">
        <w:rPr>
          <w:rFonts w:ascii="Times New Roman" w:hAnsi="Times New Roman" w:cs="Times New Roman"/>
          <w:sz w:val="24"/>
          <w:szCs w:val="24"/>
        </w:rPr>
        <w:t xml:space="preserve"> é a concepção mais consistente na perspectiva da formação humana integral, embora a legislação vigente permita as formas concomitante e subsequente.</w:t>
      </w:r>
    </w:p>
    <w:p w14:paraId="6B9D6595" w14:textId="77777777" w:rsidR="00052AC6"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 xml:space="preserve">A concepção de EMI, remete ao mesmo tempo ao sentido de compreender como unidade a relação das partes no seu todo, a relação entre os diversos conhecimentos, quebrando falsas dicotomias como as que se referem ao geral e ao específico, bem como a integração entre agir e conhecer, teoria e prática. </w:t>
      </w:r>
    </w:p>
    <w:p w14:paraId="220A66C5" w14:textId="77777777" w:rsidR="00C45B3E" w:rsidRDefault="009F5FA3" w:rsidP="00052AC6">
      <w:pPr>
        <w:pStyle w:val="Standard"/>
        <w:spacing w:after="0" w:line="360" w:lineRule="auto"/>
        <w:ind w:firstLine="708"/>
        <w:jc w:val="both"/>
        <w:rPr>
          <w:rFonts w:ascii="Times New Roman" w:hAnsi="Times New Roman" w:cs="Times New Roman"/>
          <w:sz w:val="24"/>
          <w:szCs w:val="24"/>
          <w:lang w:eastAsia="pt-BR"/>
        </w:rPr>
      </w:pPr>
      <w:r w:rsidRPr="007537C5">
        <w:rPr>
          <w:rFonts w:ascii="Times New Roman" w:hAnsi="Times New Roman" w:cs="Times New Roman"/>
          <w:sz w:val="24"/>
          <w:szCs w:val="24"/>
        </w:rPr>
        <w:t xml:space="preserve">Nesse sentido, </w:t>
      </w:r>
      <w:r w:rsidR="00C45B3E">
        <w:rPr>
          <w:rFonts w:ascii="Times New Roman" w:hAnsi="Times New Roman" w:cs="Times New Roman"/>
          <w:sz w:val="24"/>
          <w:szCs w:val="24"/>
        </w:rPr>
        <w:t>são</w:t>
      </w:r>
      <w:r w:rsidRPr="007537C5">
        <w:rPr>
          <w:rFonts w:ascii="Times New Roman" w:hAnsi="Times New Roman" w:cs="Times New Roman"/>
          <w:sz w:val="24"/>
          <w:szCs w:val="24"/>
        </w:rPr>
        <w:t xml:space="preserve"> elucidativa</w:t>
      </w:r>
      <w:r w:rsidR="00C45B3E">
        <w:rPr>
          <w:rFonts w:ascii="Times New Roman" w:hAnsi="Times New Roman" w:cs="Times New Roman"/>
          <w:sz w:val="24"/>
          <w:szCs w:val="24"/>
        </w:rPr>
        <w:t>s</w:t>
      </w:r>
      <w:r w:rsidRPr="007537C5">
        <w:rPr>
          <w:rFonts w:ascii="Times New Roman" w:hAnsi="Times New Roman" w:cs="Times New Roman"/>
          <w:sz w:val="24"/>
          <w:szCs w:val="24"/>
        </w:rPr>
        <w:t xml:space="preserve"> a</w:t>
      </w:r>
      <w:r w:rsidR="00C45B3E">
        <w:rPr>
          <w:rFonts w:ascii="Times New Roman" w:hAnsi="Times New Roman" w:cs="Times New Roman"/>
          <w:sz w:val="24"/>
          <w:szCs w:val="24"/>
        </w:rPr>
        <w:t>s</w:t>
      </w:r>
      <w:r w:rsidRPr="007537C5">
        <w:rPr>
          <w:rFonts w:ascii="Times New Roman" w:hAnsi="Times New Roman" w:cs="Times New Roman"/>
          <w:sz w:val="24"/>
          <w:szCs w:val="24"/>
        </w:rPr>
        <w:t xml:space="preserve"> síntese</w:t>
      </w:r>
      <w:r w:rsidR="00C45B3E">
        <w:rPr>
          <w:rFonts w:ascii="Times New Roman" w:hAnsi="Times New Roman" w:cs="Times New Roman"/>
          <w:sz w:val="24"/>
          <w:szCs w:val="24"/>
        </w:rPr>
        <w:t>s</w:t>
      </w:r>
      <w:r w:rsidRPr="007537C5">
        <w:rPr>
          <w:rFonts w:ascii="Times New Roman" w:hAnsi="Times New Roman" w:cs="Times New Roman"/>
          <w:sz w:val="24"/>
          <w:szCs w:val="24"/>
        </w:rPr>
        <w:t xml:space="preserve"> de </w:t>
      </w:r>
      <w:r w:rsidR="00052AC6">
        <w:rPr>
          <w:rFonts w:ascii="Times New Roman" w:hAnsi="Times New Roman" w:cs="Times New Roman"/>
          <w:sz w:val="24"/>
          <w:szCs w:val="24"/>
        </w:rPr>
        <w:t>C</w:t>
      </w:r>
      <w:r w:rsidR="00052AC6">
        <w:rPr>
          <w:rFonts w:ascii="Times New Roman" w:hAnsi="Times New Roman" w:cs="Times New Roman"/>
          <w:sz w:val="24"/>
          <w:szCs w:val="24"/>
          <w:lang w:eastAsia="pt-BR"/>
        </w:rPr>
        <w:t xml:space="preserve">iavatta (2005) </w:t>
      </w:r>
      <w:r w:rsidR="00C45B3E">
        <w:rPr>
          <w:rFonts w:ascii="Times New Roman" w:hAnsi="Times New Roman" w:cs="Times New Roman"/>
          <w:sz w:val="24"/>
          <w:szCs w:val="24"/>
          <w:lang w:eastAsia="pt-BR"/>
        </w:rPr>
        <w:t>e Ramos (2014) sobre o significado de formação integrada:</w:t>
      </w:r>
    </w:p>
    <w:p w14:paraId="393C08F3" w14:textId="1F758705" w:rsidR="000F3A7E" w:rsidRDefault="00C45B3E" w:rsidP="00C45B3E">
      <w:pPr>
        <w:pStyle w:val="Standard"/>
        <w:spacing w:after="0" w:line="240" w:lineRule="auto"/>
        <w:ind w:left="2126"/>
        <w:jc w:val="both"/>
        <w:rPr>
          <w:rFonts w:ascii="Times New Roman" w:hAnsi="Times New Roman" w:cs="Times New Roman"/>
          <w:sz w:val="24"/>
          <w:szCs w:val="24"/>
          <w:lang w:eastAsia="pt-BR"/>
        </w:rPr>
      </w:pPr>
      <w:r>
        <w:rPr>
          <w:rFonts w:ascii="Times New Roman" w:hAnsi="Times New Roman" w:cs="Times New Roman"/>
          <w:sz w:val="24"/>
          <w:szCs w:val="24"/>
          <w:lang w:eastAsia="pt-BR"/>
        </w:rPr>
        <w:t xml:space="preserve">Ciavatta (2005), </w:t>
      </w:r>
      <w:r w:rsidR="009F5FA3" w:rsidRPr="00052AC6">
        <w:rPr>
          <w:rFonts w:ascii="Times New Roman" w:hAnsi="Times New Roman" w:cs="Times New Roman"/>
          <w:sz w:val="24"/>
          <w:szCs w:val="24"/>
          <w:lang w:eastAsia="pt-BR"/>
        </w:rPr>
        <w:t>ao se propor a refletir sobre o que é ou que pode vir a ser a formação integrada pergunta: o que é integrar? A autora remete o termo, ao seu sentido de completude, de compreensão das partes no seu todo ou da unidade no diverso, o que implica tratar a educação como uma totalidade social, isto é, nas múltiplas mediações históricas que concretizam os processos educativos. No caso da formação integrada ou do ensino médio integrado ao ensino técnico, o que se quer com a concepção de educação integrada é que a educação geral se torne parte inseparável da educação profissional em todos os campos em que se dá a preparação para o trabalho: seja nos processos produtivos, seja nos processos educativos como a formação inicial, como o ensino técnico, tecnológico ou superior. Significa que buscamos enfocar o trabalho como princípio educativo, no sentido de superar a dicotomia trabalho manual / trabalho intelectual, de incorporar a dimensão intelectual ao trabalho produtivo, de formar trabalhadores capazes de a</w:t>
      </w:r>
      <w:r w:rsidR="00052AC6" w:rsidRPr="00052AC6">
        <w:rPr>
          <w:rFonts w:ascii="Times New Roman" w:hAnsi="Times New Roman" w:cs="Times New Roman"/>
          <w:sz w:val="24"/>
          <w:szCs w:val="24"/>
          <w:lang w:eastAsia="pt-BR"/>
        </w:rPr>
        <w:t>tuar como dirigentes e cidadãos</w:t>
      </w:r>
      <w:r>
        <w:rPr>
          <w:rFonts w:ascii="Times New Roman" w:hAnsi="Times New Roman" w:cs="Times New Roman"/>
          <w:sz w:val="24"/>
          <w:szCs w:val="24"/>
          <w:lang w:eastAsia="pt-BR"/>
        </w:rPr>
        <w:t xml:space="preserve"> (RAMOS, 2014, p. 24)</w:t>
      </w:r>
      <w:r w:rsidR="00052AC6" w:rsidRPr="00052AC6">
        <w:rPr>
          <w:rFonts w:ascii="Times New Roman" w:hAnsi="Times New Roman" w:cs="Times New Roman"/>
          <w:sz w:val="24"/>
          <w:szCs w:val="24"/>
          <w:lang w:eastAsia="pt-BR"/>
        </w:rPr>
        <w:t>.</w:t>
      </w:r>
    </w:p>
    <w:p w14:paraId="01D40A09" w14:textId="77777777" w:rsidR="00C45B3E" w:rsidRPr="00052AC6" w:rsidRDefault="00C45B3E" w:rsidP="00C45B3E">
      <w:pPr>
        <w:pStyle w:val="Standard"/>
        <w:spacing w:after="0" w:line="240" w:lineRule="auto"/>
        <w:ind w:left="2126"/>
        <w:jc w:val="both"/>
        <w:rPr>
          <w:rFonts w:ascii="Times New Roman" w:hAnsi="Times New Roman" w:cs="Times New Roman"/>
          <w:sz w:val="24"/>
          <w:szCs w:val="24"/>
        </w:rPr>
      </w:pPr>
    </w:p>
    <w:p w14:paraId="066F88B2" w14:textId="03627538"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Entretanto, a análise do quadro nacional do EM evidencia que a oferta do EMI é reduzida e centralizada na rede federal e em algumas estaduais, embora destaquemos seu crescimento no último decênio (MOURA</w:t>
      </w:r>
      <w:r w:rsidR="002E4BE6">
        <w:rPr>
          <w:rFonts w:ascii="Times New Roman" w:hAnsi="Times New Roman" w:cs="Times New Roman"/>
          <w:sz w:val="24"/>
          <w:szCs w:val="24"/>
        </w:rPr>
        <w:t xml:space="preserve">; </w:t>
      </w:r>
      <w:r w:rsidRPr="007537C5">
        <w:rPr>
          <w:rFonts w:ascii="Times New Roman" w:hAnsi="Times New Roman" w:cs="Times New Roman"/>
          <w:sz w:val="24"/>
          <w:szCs w:val="24"/>
        </w:rPr>
        <w:t>LIMA FILHO, 2016).  Com efeito, nosso argumento é em defesa da ampliação d</w:t>
      </w:r>
      <w:r w:rsidRPr="007537C5">
        <w:rPr>
          <w:rFonts w:ascii="Times New Roman" w:hAnsi="Times New Roman" w:cs="Times New Roman"/>
          <w:sz w:val="24"/>
          <w:szCs w:val="24"/>
          <w:lang w:eastAsia="pt-BR"/>
        </w:rPr>
        <w:t>a oferta do EMI em todo o território nacional, nas redes públicas de ensino. Reiteramos como relevante a significativa expansão da rede federal de EPT em termos quantitativos e qualitativos, dada a descentralização mediante capilarização para além das capitais e grandes cidades e a diversificação do público atendido. Na perspectiva do fortalecimento do EMI e da ampliação nacional de sua oferta, é fundamental que esse movimento de expansão seja consolidado e a oferta ampliada, também, na esfera pública estadual.</w:t>
      </w:r>
    </w:p>
    <w:p w14:paraId="7FDBBF25" w14:textId="7337A16F"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lang w:eastAsia="pt-BR"/>
        </w:rPr>
        <w:lastRenderedPageBreak/>
        <w:t xml:space="preserve">Contrariamente, a </w:t>
      </w:r>
      <w:r w:rsidRPr="007537C5">
        <w:rPr>
          <w:rFonts w:ascii="Times New Roman" w:hAnsi="Times New Roman" w:cs="Times New Roman"/>
          <w:sz w:val="24"/>
          <w:szCs w:val="24"/>
        </w:rPr>
        <w:t xml:space="preserve">Lei </w:t>
      </w:r>
      <w:r w:rsidR="002E4BE6">
        <w:rPr>
          <w:rFonts w:ascii="Times New Roman" w:hAnsi="Times New Roman" w:cs="Times New Roman"/>
          <w:sz w:val="24"/>
          <w:szCs w:val="24"/>
        </w:rPr>
        <w:t xml:space="preserve">nº </w:t>
      </w:r>
      <w:r w:rsidRPr="007537C5">
        <w:rPr>
          <w:rFonts w:ascii="Times New Roman" w:hAnsi="Times New Roman" w:cs="Times New Roman"/>
          <w:sz w:val="24"/>
          <w:szCs w:val="24"/>
        </w:rPr>
        <w:t xml:space="preserve">13.415/2017 </w:t>
      </w:r>
      <w:r w:rsidRPr="007537C5">
        <w:rPr>
          <w:rFonts w:ascii="Times New Roman" w:hAnsi="Times New Roman" w:cs="Times New Roman"/>
          <w:sz w:val="24"/>
          <w:szCs w:val="24"/>
          <w:lang w:eastAsia="pt-BR"/>
        </w:rPr>
        <w:t xml:space="preserve">encaminha o EM para concepção distinta da formação humana integral e do EMI, como veremos ao analisar 4 de seus aspectos relacionados ao itinerário </w:t>
      </w:r>
      <w:r w:rsidRPr="007537C5">
        <w:rPr>
          <w:rFonts w:ascii="Times New Roman" w:hAnsi="Times New Roman" w:cs="Times New Roman"/>
          <w:sz w:val="24"/>
          <w:szCs w:val="24"/>
        </w:rPr>
        <w:t>“formação técnica e profissional”</w:t>
      </w:r>
      <w:r w:rsidRPr="007537C5">
        <w:rPr>
          <w:rFonts w:ascii="Times New Roman" w:hAnsi="Times New Roman" w:cs="Times New Roman"/>
          <w:sz w:val="24"/>
          <w:szCs w:val="24"/>
          <w:lang w:eastAsia="pt-BR"/>
        </w:rPr>
        <w:t xml:space="preserve">: </w:t>
      </w:r>
      <w:r w:rsidRPr="007537C5">
        <w:rPr>
          <w:rFonts w:ascii="Times New Roman" w:hAnsi="Times New Roman" w:cs="Times New Roman"/>
          <w:sz w:val="24"/>
          <w:szCs w:val="24"/>
        </w:rPr>
        <w:t>estabelecimento dos itinerários formativos específicos; profissionalização precoce, com foco no mercado e a certificação intermediária; professores; relação público x privado.</w:t>
      </w:r>
    </w:p>
    <w:p w14:paraId="2C40EE45" w14:textId="77777777" w:rsidR="000F3A7E" w:rsidRPr="007537C5" w:rsidRDefault="000F3A7E" w:rsidP="007537C5">
      <w:pPr>
        <w:pStyle w:val="Standard"/>
        <w:spacing w:after="0" w:line="360" w:lineRule="auto"/>
        <w:ind w:firstLine="708"/>
        <w:jc w:val="both"/>
        <w:rPr>
          <w:rFonts w:ascii="Times New Roman" w:hAnsi="Times New Roman" w:cs="Times New Roman"/>
          <w:sz w:val="24"/>
          <w:szCs w:val="24"/>
        </w:rPr>
      </w:pPr>
    </w:p>
    <w:p w14:paraId="5201A269" w14:textId="77777777" w:rsidR="000F3A7E" w:rsidRPr="002E4BE6" w:rsidRDefault="009F5FA3" w:rsidP="007537C5">
      <w:pPr>
        <w:pStyle w:val="PargrafodaLista"/>
        <w:numPr>
          <w:ilvl w:val="2"/>
          <w:numId w:val="3"/>
        </w:numPr>
        <w:spacing w:line="360" w:lineRule="auto"/>
        <w:ind w:left="0" w:firstLine="0"/>
        <w:jc w:val="both"/>
      </w:pPr>
      <w:r w:rsidRPr="002E4BE6">
        <w:rPr>
          <w:b/>
        </w:rPr>
        <w:t>O estabelecimento dos itinerários formativos específicos e o itinerário “formação técnica e profissional</w:t>
      </w:r>
      <w:r w:rsidRPr="002E4BE6">
        <w:t>”</w:t>
      </w:r>
    </w:p>
    <w:p w14:paraId="23C06BB7" w14:textId="35C9EBEE"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 xml:space="preserve">Reafirmamos que a centralidade da reforma está na constituição de 5 itinerários formativos, sendo inclusive o mais divulgado como elemento de propaganda ideológica em defesa da flexibilidade do currículo e do protagonismo conferido aos estudantes pela possibilidade de escolha de um dos itinerários. No entanto, por trás deste argumento reside a concepção mais regressiva da reforma, evidenciando-se o aligeiramento do EM pela redução curricular; a perda da concepção de EM como etapa final da EB, dado que a ideia de itinerários específicos é frontalmente contrária à concepção presente nas DCNEM, que em seu art. 14 preconizam que “O Ensino Médio, etapa final da Educação Básica, concebida como conjunto orgânico, sequencial e articulado, deve assegurar sua função formativa </w:t>
      </w:r>
      <w:r w:rsidRPr="007537C5">
        <w:rPr>
          <w:rFonts w:ascii="Times New Roman" w:hAnsi="Times New Roman" w:cs="Times New Roman"/>
          <w:b/>
          <w:sz w:val="24"/>
          <w:szCs w:val="24"/>
        </w:rPr>
        <w:t>para todos os estudantes ...”</w:t>
      </w:r>
      <w:r w:rsidR="002E4BE6">
        <w:rPr>
          <w:rFonts w:ascii="Times New Roman" w:hAnsi="Times New Roman" w:cs="Times New Roman"/>
          <w:sz w:val="24"/>
          <w:szCs w:val="24"/>
        </w:rPr>
        <w:t xml:space="preserve"> (BRASIL, 2012, grifo</w:t>
      </w:r>
      <w:r w:rsidRPr="007537C5">
        <w:rPr>
          <w:rFonts w:ascii="Times New Roman" w:hAnsi="Times New Roman" w:cs="Times New Roman"/>
          <w:sz w:val="24"/>
          <w:szCs w:val="24"/>
        </w:rPr>
        <w:t xml:space="preserve"> nosso).</w:t>
      </w:r>
    </w:p>
    <w:p w14:paraId="27F10F98"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 xml:space="preserve">Por fim, o estabelecimento do itinerário formativo denominado “formação técnica e profissional” revela forte retomada da categoria dualidade estrutural que historicamente tem se manifestado na educação nacional, como reflexo de uma sociedade cindida em classes, que destina aos trabalhadores mais empobrecidos processos educacionais pobres, caracterizados pela redução e instrumentalidade de conteúdos direcionados para aspectos meramente do fazer, em detrimento dos conhecimentos de base científico-tecnológica e </w:t>
      </w:r>
      <w:r w:rsidR="00730B4D" w:rsidRPr="007537C5">
        <w:rPr>
          <w:rFonts w:ascii="Times New Roman" w:hAnsi="Times New Roman" w:cs="Times New Roman"/>
          <w:sz w:val="24"/>
          <w:szCs w:val="24"/>
        </w:rPr>
        <w:t>sócio histórica</w:t>
      </w:r>
      <w:r w:rsidRPr="007537C5">
        <w:rPr>
          <w:rFonts w:ascii="Times New Roman" w:hAnsi="Times New Roman" w:cs="Times New Roman"/>
          <w:sz w:val="24"/>
          <w:szCs w:val="24"/>
        </w:rPr>
        <w:t>. Tudo isso em contradição com a totalidade social, integralidade e interdisciplinaridade que caracterizam a produção e a apropriação dos conhecimentos e o processo educacional.</w:t>
      </w:r>
    </w:p>
    <w:p w14:paraId="65EFF1F7" w14:textId="77777777" w:rsidR="000F3A7E" w:rsidRPr="007537C5" w:rsidRDefault="000F3A7E" w:rsidP="007537C5">
      <w:pPr>
        <w:pStyle w:val="Standard"/>
        <w:spacing w:after="0" w:line="360" w:lineRule="auto"/>
        <w:ind w:firstLine="708"/>
        <w:jc w:val="both"/>
        <w:rPr>
          <w:rFonts w:ascii="Times New Roman" w:hAnsi="Times New Roman" w:cs="Times New Roman"/>
          <w:sz w:val="24"/>
          <w:szCs w:val="24"/>
        </w:rPr>
      </w:pPr>
    </w:p>
    <w:p w14:paraId="41226FF7" w14:textId="77777777" w:rsidR="000F3A7E" w:rsidRPr="007537C5" w:rsidRDefault="009F5FA3" w:rsidP="007537C5">
      <w:pPr>
        <w:pStyle w:val="PargrafodaLista"/>
        <w:numPr>
          <w:ilvl w:val="2"/>
          <w:numId w:val="3"/>
        </w:numPr>
        <w:spacing w:line="360" w:lineRule="auto"/>
        <w:ind w:left="0" w:firstLine="0"/>
        <w:jc w:val="both"/>
      </w:pPr>
      <w:r w:rsidRPr="002E4BE6">
        <w:rPr>
          <w:b/>
        </w:rPr>
        <w:t>A profissionalização precoce, com foco no mercado e a certificação intermediária no itinerário “formação técnica e profissional</w:t>
      </w:r>
      <w:r w:rsidRPr="007537C5">
        <w:t>”</w:t>
      </w:r>
    </w:p>
    <w:p w14:paraId="612E2B66" w14:textId="4487AC7C"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rPr>
        <w:t xml:space="preserve">A dualidade estrutural referida no tópico anterior fica mais evidenciada quando se analisam pontos da Lei </w:t>
      </w:r>
      <w:r w:rsidR="002E4BE6">
        <w:rPr>
          <w:rFonts w:ascii="Times New Roman" w:hAnsi="Times New Roman" w:cs="Times New Roman"/>
          <w:sz w:val="24"/>
          <w:szCs w:val="24"/>
        </w:rPr>
        <w:t xml:space="preserve">nº </w:t>
      </w:r>
      <w:r w:rsidRPr="007537C5">
        <w:rPr>
          <w:rFonts w:ascii="Times New Roman" w:hAnsi="Times New Roman" w:cs="Times New Roman"/>
          <w:sz w:val="24"/>
          <w:szCs w:val="24"/>
        </w:rPr>
        <w:t>13.415/2017 especificamente dirigidos a esse itinerário, elucidando o seu caráter de aligeiramento e operacionalidade. Vejamos, por exemplo, o § 6º do artigo 4º:</w:t>
      </w:r>
    </w:p>
    <w:p w14:paraId="4343CBA2" w14:textId="77777777" w:rsidR="000F3A7E" w:rsidRPr="002E4BE6" w:rsidRDefault="009F5FA3" w:rsidP="002E4BE6">
      <w:pPr>
        <w:pStyle w:val="Standard"/>
        <w:spacing w:after="0" w:line="240" w:lineRule="auto"/>
        <w:ind w:left="2268"/>
        <w:jc w:val="both"/>
        <w:rPr>
          <w:rFonts w:ascii="Times New Roman" w:hAnsi="Times New Roman" w:cs="Times New Roman"/>
        </w:rPr>
      </w:pPr>
      <w:r w:rsidRPr="002E4BE6">
        <w:rPr>
          <w:rFonts w:ascii="Times New Roman" w:hAnsi="Times New Roman" w:cs="Times New Roman"/>
          <w:lang w:eastAsia="pt-BR"/>
        </w:rPr>
        <w:lastRenderedPageBreak/>
        <w:t>§ 6º. A critério dos sistemas de ensino, a oferta de formação com ênfase técnica e profissional considerará:</w:t>
      </w:r>
    </w:p>
    <w:p w14:paraId="1AE7EF0E" w14:textId="77777777" w:rsidR="000F3A7E" w:rsidRPr="002E4BE6" w:rsidRDefault="009F5FA3" w:rsidP="002E4BE6">
      <w:pPr>
        <w:pStyle w:val="Standard"/>
        <w:spacing w:after="0" w:line="240" w:lineRule="auto"/>
        <w:ind w:left="2268"/>
        <w:jc w:val="both"/>
        <w:rPr>
          <w:rFonts w:ascii="Times New Roman" w:hAnsi="Times New Roman" w:cs="Times New Roman"/>
        </w:rPr>
      </w:pPr>
      <w:r w:rsidRPr="002E4BE6">
        <w:rPr>
          <w:rFonts w:ascii="Times New Roman" w:hAnsi="Times New Roman" w:cs="Times New Roman"/>
          <w:lang w:eastAsia="pt-BR"/>
        </w:rPr>
        <w:t xml:space="preserve">I - a inclusão de </w:t>
      </w:r>
      <w:r w:rsidRPr="002E4BE6">
        <w:rPr>
          <w:rFonts w:ascii="Times New Roman" w:hAnsi="Times New Roman" w:cs="Times New Roman"/>
          <w:b/>
          <w:lang w:eastAsia="pt-BR"/>
        </w:rPr>
        <w:t>vivências práticas</w:t>
      </w:r>
      <w:r w:rsidRPr="002E4BE6">
        <w:rPr>
          <w:rFonts w:ascii="Times New Roman" w:hAnsi="Times New Roman" w:cs="Times New Roman"/>
          <w:lang w:eastAsia="pt-BR"/>
        </w:rPr>
        <w:t xml:space="preserve"> de trabalho no setor produtivo ou em ambientes de simulação, estabelecendo </w:t>
      </w:r>
      <w:r w:rsidRPr="002E4BE6">
        <w:rPr>
          <w:rFonts w:ascii="Times New Roman" w:hAnsi="Times New Roman" w:cs="Times New Roman"/>
          <w:b/>
          <w:lang w:eastAsia="pt-BR"/>
        </w:rPr>
        <w:t>parcerias</w:t>
      </w:r>
      <w:r w:rsidRPr="002E4BE6">
        <w:rPr>
          <w:rFonts w:ascii="Times New Roman" w:hAnsi="Times New Roman" w:cs="Times New Roman"/>
          <w:lang w:eastAsia="pt-BR"/>
        </w:rPr>
        <w:t xml:space="preserve"> e fazendo uso, quando aplicável, de instrumentos estabelecidos pela legislação sobre aprendizagem profissional;</w:t>
      </w:r>
    </w:p>
    <w:p w14:paraId="4ECAA076" w14:textId="14102079" w:rsidR="000F3A7E" w:rsidRPr="002E4BE6" w:rsidRDefault="009F5FA3" w:rsidP="002E4BE6">
      <w:pPr>
        <w:pStyle w:val="Standard"/>
        <w:spacing w:after="0" w:line="240" w:lineRule="auto"/>
        <w:ind w:left="2268"/>
        <w:jc w:val="both"/>
        <w:rPr>
          <w:rFonts w:ascii="Times New Roman" w:hAnsi="Times New Roman" w:cs="Times New Roman"/>
        </w:rPr>
      </w:pPr>
      <w:r w:rsidRPr="002E4BE6">
        <w:rPr>
          <w:rFonts w:ascii="Times New Roman" w:hAnsi="Times New Roman" w:cs="Times New Roman"/>
          <w:lang w:eastAsia="pt-BR"/>
        </w:rPr>
        <w:t xml:space="preserve">II - a possibilidade de concessão de </w:t>
      </w:r>
      <w:r w:rsidRPr="002E4BE6">
        <w:rPr>
          <w:rFonts w:ascii="Times New Roman" w:hAnsi="Times New Roman" w:cs="Times New Roman"/>
          <w:b/>
          <w:lang w:eastAsia="pt-BR"/>
        </w:rPr>
        <w:t>certificados intermediários de qualificação</w:t>
      </w:r>
      <w:r w:rsidRPr="002E4BE6">
        <w:rPr>
          <w:rFonts w:ascii="Times New Roman" w:hAnsi="Times New Roman" w:cs="Times New Roman"/>
          <w:lang w:eastAsia="pt-BR"/>
        </w:rPr>
        <w:t xml:space="preserve"> para o trabalho, quando a formação for estruturada e organizada em </w:t>
      </w:r>
      <w:r w:rsidRPr="002E4BE6">
        <w:rPr>
          <w:rFonts w:ascii="Times New Roman" w:hAnsi="Times New Roman" w:cs="Times New Roman"/>
          <w:b/>
          <w:lang w:eastAsia="pt-BR"/>
        </w:rPr>
        <w:t>etapas com terminalidade</w:t>
      </w:r>
      <w:r w:rsidRPr="002E4BE6">
        <w:rPr>
          <w:rFonts w:ascii="Times New Roman" w:hAnsi="Times New Roman" w:cs="Times New Roman"/>
          <w:lang w:eastAsia="pt-BR"/>
        </w:rPr>
        <w:t xml:space="preserve"> (BRASIL, 2017, grifo nosso).</w:t>
      </w:r>
    </w:p>
    <w:p w14:paraId="4E7AA76F" w14:textId="77777777" w:rsidR="000F3A7E" w:rsidRPr="007537C5" w:rsidRDefault="009F5FA3" w:rsidP="007537C5">
      <w:pPr>
        <w:pStyle w:val="Standard"/>
        <w:spacing w:after="0" w:line="360" w:lineRule="auto"/>
        <w:jc w:val="both"/>
        <w:rPr>
          <w:rFonts w:ascii="Times New Roman" w:hAnsi="Times New Roman" w:cs="Times New Roman"/>
          <w:sz w:val="24"/>
          <w:szCs w:val="24"/>
        </w:rPr>
      </w:pPr>
      <w:r w:rsidRPr="007537C5">
        <w:rPr>
          <w:rFonts w:ascii="Times New Roman" w:hAnsi="Times New Roman" w:cs="Times New Roman"/>
          <w:sz w:val="24"/>
          <w:szCs w:val="24"/>
          <w:lang w:eastAsia="pt-BR"/>
        </w:rPr>
        <w:tab/>
      </w:r>
    </w:p>
    <w:p w14:paraId="52761BA0"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lang w:eastAsia="pt-BR"/>
        </w:rPr>
        <w:t>A inclusão de vivências práticas, as parcerias, os certificados intermediários de qualificação e a atribuição de etapas de terminalidade estão presentes na legislação indicando a intenção de fazer mais prático, operacional e rápido o processo de trânsito para o mercado de trabalho dos sujeitos que cursarão o itinerário “formação técnica e profissional”. Ressaltamos que a profissionalização precoce, parcial, fragmentada e com terminalidade intermediária no processo educacional adicionalmente dificultam aos egressos desse itinerário o acesso ao ensino superior, já que deles serão subtraídos conteúdos de formação geral das ciências naturais, humanas e sociais.</w:t>
      </w:r>
    </w:p>
    <w:p w14:paraId="180E9BD9" w14:textId="77777777" w:rsidR="000F3A7E" w:rsidRPr="007537C5" w:rsidRDefault="000F3A7E" w:rsidP="007537C5">
      <w:pPr>
        <w:pStyle w:val="Standard"/>
        <w:spacing w:after="0" w:line="360" w:lineRule="auto"/>
        <w:rPr>
          <w:rFonts w:ascii="Times New Roman" w:hAnsi="Times New Roman" w:cs="Times New Roman"/>
          <w:sz w:val="24"/>
          <w:szCs w:val="24"/>
          <w:lang w:eastAsia="pt-BR"/>
        </w:rPr>
      </w:pPr>
    </w:p>
    <w:p w14:paraId="037D9BB1" w14:textId="77777777" w:rsidR="000F3A7E" w:rsidRPr="00DE6A02" w:rsidRDefault="009F5FA3" w:rsidP="007537C5">
      <w:pPr>
        <w:pStyle w:val="PargrafodaLista"/>
        <w:numPr>
          <w:ilvl w:val="2"/>
          <w:numId w:val="3"/>
        </w:numPr>
        <w:spacing w:line="360" w:lineRule="auto"/>
        <w:ind w:left="0" w:firstLine="0"/>
        <w:jc w:val="both"/>
        <w:rPr>
          <w:b/>
        </w:rPr>
      </w:pPr>
      <w:r w:rsidRPr="00DE6A02">
        <w:rPr>
          <w:b/>
        </w:rPr>
        <w:t>Os professores da “formação técnica e profissional”</w:t>
      </w:r>
    </w:p>
    <w:p w14:paraId="04CA9033" w14:textId="69638F56" w:rsidR="000F3A7E" w:rsidRPr="007537C5" w:rsidRDefault="009F5FA3" w:rsidP="007537C5">
      <w:pPr>
        <w:pStyle w:val="Standard"/>
        <w:spacing w:after="0" w:line="360" w:lineRule="auto"/>
        <w:jc w:val="both"/>
        <w:rPr>
          <w:rFonts w:ascii="Times New Roman" w:hAnsi="Times New Roman" w:cs="Times New Roman"/>
          <w:sz w:val="24"/>
          <w:szCs w:val="24"/>
        </w:rPr>
      </w:pPr>
      <w:r w:rsidRPr="007537C5">
        <w:rPr>
          <w:rFonts w:ascii="Times New Roman" w:hAnsi="Times New Roman" w:cs="Times New Roman"/>
          <w:i/>
          <w:sz w:val="24"/>
          <w:szCs w:val="24"/>
        </w:rPr>
        <w:tab/>
      </w:r>
      <w:r w:rsidRPr="007537C5">
        <w:rPr>
          <w:rFonts w:ascii="Times New Roman" w:hAnsi="Times New Roman" w:cs="Times New Roman"/>
          <w:sz w:val="24"/>
          <w:szCs w:val="24"/>
        </w:rPr>
        <w:t xml:space="preserve">A análise da Lei </w:t>
      </w:r>
      <w:r w:rsidR="00447C55">
        <w:rPr>
          <w:rFonts w:ascii="Times New Roman" w:hAnsi="Times New Roman" w:cs="Times New Roman"/>
          <w:sz w:val="24"/>
          <w:szCs w:val="24"/>
        </w:rPr>
        <w:t xml:space="preserve">nº 13.415/2017 </w:t>
      </w:r>
      <w:r w:rsidRPr="007537C5">
        <w:rPr>
          <w:rFonts w:ascii="Times New Roman" w:hAnsi="Times New Roman" w:cs="Times New Roman"/>
          <w:sz w:val="24"/>
          <w:szCs w:val="24"/>
        </w:rPr>
        <w:t>permite-nos identificar direcionamento para a desvalorização, a desqualificação e o ataque à formação e profissionalidade dos docentes da EB de modo geral, e, em particular, do EM, sendo mais grave o tratamento dado aos professores do itinerário “formação técnica e profissional”. O artigo 6º d</w:t>
      </w:r>
      <w:r w:rsidR="002C3333">
        <w:rPr>
          <w:rFonts w:ascii="Times New Roman" w:hAnsi="Times New Roman" w:cs="Times New Roman"/>
          <w:sz w:val="24"/>
          <w:szCs w:val="24"/>
        </w:rPr>
        <w:t>ess</w:t>
      </w:r>
      <w:r w:rsidRPr="007537C5">
        <w:rPr>
          <w:rFonts w:ascii="Times New Roman" w:hAnsi="Times New Roman" w:cs="Times New Roman"/>
          <w:sz w:val="24"/>
          <w:szCs w:val="24"/>
        </w:rPr>
        <w:t xml:space="preserve">a Lei estabelece que profissionais com </w:t>
      </w:r>
      <w:r w:rsidRPr="007537C5">
        <w:rPr>
          <w:rFonts w:ascii="Times New Roman" w:hAnsi="Times New Roman" w:cs="Times New Roman"/>
          <w:b/>
          <w:sz w:val="24"/>
          <w:szCs w:val="24"/>
        </w:rPr>
        <w:t>notório saber</w:t>
      </w:r>
      <w:r w:rsidRPr="007537C5">
        <w:rPr>
          <w:rFonts w:ascii="Times New Roman" w:hAnsi="Times New Roman" w:cs="Times New Roman"/>
          <w:sz w:val="24"/>
          <w:szCs w:val="24"/>
        </w:rPr>
        <w:t xml:space="preserve"> podem ministrar conteúdos de áreas afins à sua formação ou experiência profissional </w:t>
      </w:r>
      <w:r w:rsidRPr="007537C5">
        <w:rPr>
          <w:rFonts w:ascii="Times New Roman" w:hAnsi="Times New Roman" w:cs="Times New Roman"/>
          <w:b/>
          <w:sz w:val="24"/>
          <w:szCs w:val="24"/>
        </w:rPr>
        <w:t>exclusivamente</w:t>
      </w:r>
      <w:r w:rsidRPr="007537C5">
        <w:rPr>
          <w:rFonts w:ascii="Times New Roman" w:hAnsi="Times New Roman" w:cs="Times New Roman"/>
          <w:sz w:val="24"/>
          <w:szCs w:val="24"/>
        </w:rPr>
        <w:t xml:space="preserve"> nesse </w:t>
      </w:r>
      <w:r w:rsidR="00DE6A02">
        <w:rPr>
          <w:rFonts w:ascii="Times New Roman" w:hAnsi="Times New Roman" w:cs="Times New Roman"/>
          <w:sz w:val="24"/>
          <w:szCs w:val="24"/>
          <w:lang w:eastAsia="pt-BR"/>
        </w:rPr>
        <w:t>itinerário (</w:t>
      </w:r>
      <w:r w:rsidR="00DA5906">
        <w:rPr>
          <w:rFonts w:ascii="Times New Roman" w:hAnsi="Times New Roman" w:cs="Times New Roman"/>
          <w:sz w:val="24"/>
          <w:szCs w:val="24"/>
          <w:lang w:eastAsia="pt-BR"/>
        </w:rPr>
        <w:t xml:space="preserve">BRASIL, 2017, </w:t>
      </w:r>
      <w:r w:rsidR="00DE6A02">
        <w:rPr>
          <w:rFonts w:ascii="Times New Roman" w:hAnsi="Times New Roman" w:cs="Times New Roman"/>
          <w:sz w:val="24"/>
          <w:szCs w:val="24"/>
          <w:lang w:eastAsia="pt-BR"/>
        </w:rPr>
        <w:t>grifo</w:t>
      </w:r>
      <w:r w:rsidRPr="007537C5">
        <w:rPr>
          <w:rFonts w:ascii="Times New Roman" w:hAnsi="Times New Roman" w:cs="Times New Roman"/>
          <w:sz w:val="24"/>
          <w:szCs w:val="24"/>
          <w:lang w:eastAsia="pt-BR"/>
        </w:rPr>
        <w:t xml:space="preserve"> nosso).</w:t>
      </w:r>
    </w:p>
    <w:p w14:paraId="6A0A9F29" w14:textId="77777777" w:rsidR="000F3A7E" w:rsidRPr="007537C5" w:rsidRDefault="009F5FA3" w:rsidP="007537C5">
      <w:pPr>
        <w:pStyle w:val="Standard"/>
        <w:spacing w:after="0" w:line="360" w:lineRule="auto"/>
        <w:jc w:val="both"/>
        <w:rPr>
          <w:rFonts w:ascii="Times New Roman" w:hAnsi="Times New Roman" w:cs="Times New Roman"/>
          <w:sz w:val="24"/>
          <w:szCs w:val="24"/>
        </w:rPr>
      </w:pPr>
      <w:r w:rsidRPr="007537C5">
        <w:rPr>
          <w:rFonts w:ascii="Times New Roman" w:hAnsi="Times New Roman" w:cs="Times New Roman"/>
          <w:sz w:val="24"/>
          <w:szCs w:val="24"/>
          <w:lang w:eastAsia="pt-BR"/>
        </w:rPr>
        <w:tab/>
        <w:t xml:space="preserve">Assim, por um lado a reforma induz à desqualificação da atividade docente e, por outro, encaminha a precarização geral das condições de trabalho desses profissionais, seja dos licenciados ou dos ditos com notório saber. Para os últimos, </w:t>
      </w:r>
      <w:r w:rsidRPr="007537C5">
        <w:rPr>
          <w:rFonts w:ascii="Times New Roman" w:eastAsia="PalatinoLinotype-Roman" w:hAnsi="Times New Roman" w:cs="Times New Roman"/>
          <w:sz w:val="24"/>
          <w:szCs w:val="24"/>
          <w:lang w:eastAsia="pt-BR"/>
        </w:rPr>
        <w:t>a docência frequentemente se apresenta como uma atividade complementar, acumulada com outros vínculos, o que significa intensificação de trabalho, com a diversidade e simultaneidade de contratos temporários e vulneráveis, com consequências prejudiciais à qualidade do processo educativo.</w:t>
      </w:r>
    </w:p>
    <w:p w14:paraId="3488CF4C" w14:textId="58B920DE"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eastAsia="PalatinoLinotype-Roman" w:hAnsi="Times New Roman" w:cs="Times New Roman"/>
          <w:sz w:val="24"/>
          <w:szCs w:val="24"/>
          <w:lang w:eastAsia="pt-BR"/>
        </w:rPr>
        <w:t xml:space="preserve">Nesse sentido, inferimos que a Lei, ao estabelecer o notório saber baseado na experiência profissional específica (não docente) como requisito suficiente para o exercício da docência na EPTNM, reforça aspectos  meramente práticos e de treinamento </w:t>
      </w:r>
      <w:r w:rsidRPr="007537C5">
        <w:rPr>
          <w:rFonts w:ascii="Times New Roman" w:eastAsia="PalatinoLinotype-Roman" w:hAnsi="Times New Roman" w:cs="Times New Roman"/>
          <w:sz w:val="24"/>
          <w:szCs w:val="24"/>
          <w:lang w:eastAsia="pt-BR"/>
        </w:rPr>
        <w:lastRenderedPageBreak/>
        <w:t>na formação destinada aos sujeitos da classe trabalhadora, reiterando a dualidade e a precariedade histórico-estrutural que caracteriza a educação dirigida aos trabalhadores no capitalismo como um processo de formação limitada (SHIROMA</w:t>
      </w:r>
      <w:r w:rsidR="00DE6A02">
        <w:rPr>
          <w:rFonts w:ascii="Times New Roman" w:eastAsia="PalatinoLinotype-Roman" w:hAnsi="Times New Roman" w:cs="Times New Roman"/>
          <w:sz w:val="24"/>
          <w:szCs w:val="24"/>
          <w:lang w:eastAsia="pt-BR"/>
        </w:rPr>
        <w:t>;</w:t>
      </w:r>
      <w:r w:rsidRPr="007537C5">
        <w:rPr>
          <w:rFonts w:ascii="Times New Roman" w:eastAsia="PalatinoLinotype-Roman" w:hAnsi="Times New Roman" w:cs="Times New Roman"/>
          <w:sz w:val="24"/>
          <w:szCs w:val="24"/>
          <w:lang w:eastAsia="pt-BR"/>
        </w:rPr>
        <w:t xml:space="preserve"> LIMA FILHO, 2011), para o qual a atividade docente – como corolário - é reduzida a mera instrução.</w:t>
      </w:r>
    </w:p>
    <w:p w14:paraId="7F85638F" w14:textId="77777777" w:rsidR="000F3A7E" w:rsidRPr="007537C5" w:rsidRDefault="000F3A7E" w:rsidP="007537C5">
      <w:pPr>
        <w:pStyle w:val="Standard"/>
        <w:spacing w:after="0" w:line="360" w:lineRule="auto"/>
        <w:ind w:firstLine="708"/>
        <w:jc w:val="both"/>
        <w:rPr>
          <w:rFonts w:ascii="Times New Roman" w:hAnsi="Times New Roman" w:cs="Times New Roman"/>
          <w:i/>
          <w:sz w:val="24"/>
          <w:szCs w:val="24"/>
        </w:rPr>
      </w:pPr>
    </w:p>
    <w:p w14:paraId="3B4953B2" w14:textId="77777777" w:rsidR="000F3A7E" w:rsidRPr="00DE6A02" w:rsidRDefault="009F5FA3" w:rsidP="007537C5">
      <w:pPr>
        <w:pStyle w:val="PargrafodaLista"/>
        <w:numPr>
          <w:ilvl w:val="2"/>
          <w:numId w:val="3"/>
        </w:numPr>
        <w:spacing w:line="360" w:lineRule="auto"/>
        <w:ind w:left="0" w:firstLine="0"/>
        <w:jc w:val="both"/>
        <w:rPr>
          <w:b/>
        </w:rPr>
      </w:pPr>
      <w:r w:rsidRPr="00DE6A02">
        <w:rPr>
          <w:b/>
        </w:rPr>
        <w:t>A relação público x privado na formação técnica e profissional</w:t>
      </w:r>
    </w:p>
    <w:p w14:paraId="071C9920" w14:textId="745E6B20"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lang w:eastAsia="pt-BR"/>
        </w:rPr>
        <w:t xml:space="preserve">O já mencionado artigo 4º. da Lei </w:t>
      </w:r>
      <w:r w:rsidR="00DE6A02">
        <w:rPr>
          <w:rFonts w:ascii="Times New Roman" w:hAnsi="Times New Roman" w:cs="Times New Roman"/>
          <w:sz w:val="24"/>
          <w:szCs w:val="24"/>
          <w:lang w:eastAsia="pt-BR"/>
        </w:rPr>
        <w:t xml:space="preserve">nº </w:t>
      </w:r>
      <w:r w:rsidRPr="007537C5">
        <w:rPr>
          <w:rFonts w:ascii="Times New Roman" w:hAnsi="Times New Roman" w:cs="Times New Roman"/>
          <w:sz w:val="24"/>
          <w:szCs w:val="24"/>
          <w:lang w:eastAsia="pt-BR"/>
        </w:rPr>
        <w:t xml:space="preserve">13.415/2017 introduz alterações no artigo 36 da LDB, dentre as quais as do §º 11, dispondo que os sistemas de ensino poderão </w:t>
      </w:r>
      <w:r w:rsidRPr="007537C5">
        <w:rPr>
          <w:rFonts w:ascii="Times New Roman" w:hAnsi="Times New Roman" w:cs="Times New Roman"/>
          <w:b/>
          <w:sz w:val="24"/>
          <w:szCs w:val="24"/>
          <w:lang w:eastAsia="pt-BR"/>
        </w:rPr>
        <w:t xml:space="preserve">reconhecer competências </w:t>
      </w:r>
      <w:r w:rsidRPr="007537C5">
        <w:rPr>
          <w:rFonts w:ascii="Times New Roman" w:hAnsi="Times New Roman" w:cs="Times New Roman"/>
          <w:sz w:val="24"/>
          <w:szCs w:val="24"/>
          <w:lang w:eastAsia="pt-BR"/>
        </w:rPr>
        <w:t xml:space="preserve">e </w:t>
      </w:r>
      <w:r w:rsidRPr="007537C5">
        <w:rPr>
          <w:rFonts w:ascii="Times New Roman" w:hAnsi="Times New Roman" w:cs="Times New Roman"/>
          <w:b/>
          <w:sz w:val="24"/>
          <w:szCs w:val="24"/>
          <w:lang w:eastAsia="pt-BR"/>
        </w:rPr>
        <w:t>firmar convênios</w:t>
      </w:r>
      <w:r w:rsidRPr="007537C5">
        <w:rPr>
          <w:rFonts w:ascii="Times New Roman" w:hAnsi="Times New Roman" w:cs="Times New Roman"/>
          <w:sz w:val="24"/>
          <w:szCs w:val="24"/>
          <w:lang w:eastAsia="pt-BR"/>
        </w:rPr>
        <w:t xml:space="preserve"> com instituições de </w:t>
      </w:r>
      <w:r w:rsidRPr="007537C5">
        <w:rPr>
          <w:rFonts w:ascii="Times New Roman" w:hAnsi="Times New Roman" w:cs="Times New Roman"/>
          <w:b/>
          <w:sz w:val="24"/>
          <w:szCs w:val="24"/>
          <w:lang w:eastAsia="pt-BR"/>
        </w:rPr>
        <w:t>educação a distância</w:t>
      </w:r>
      <w:r w:rsidRPr="007537C5">
        <w:rPr>
          <w:rFonts w:ascii="Times New Roman" w:hAnsi="Times New Roman" w:cs="Times New Roman"/>
          <w:sz w:val="24"/>
          <w:szCs w:val="24"/>
          <w:lang w:eastAsia="pt-BR"/>
        </w:rPr>
        <w:t xml:space="preserve"> com notório reconhecimento para a realização de diversas atividades da formação técnica e profissional, dentre elas cursos de educação a distância (grifos nossos). Abrem-se possibilidades para a realização das chamadas parcerias que na prática funcionam como meio de transferir recursos públicos, do </w:t>
      </w:r>
      <w:r w:rsidR="00DE6A02" w:rsidRPr="00DE6A02">
        <w:rPr>
          <w:rFonts w:ascii="Times New Roman" w:hAnsi="Times New Roman" w:cs="Times New Roman"/>
          <w:sz w:val="24"/>
          <w:szCs w:val="24"/>
          <w:shd w:val="clear" w:color="auto" w:fill="FFFFFF"/>
        </w:rPr>
        <w:t>Fundo de Manutenção e Desenvolvimento da Educação Básica e de Valorização dos Profissionais da Educação</w:t>
      </w:r>
      <w:r w:rsidR="00DE6A02" w:rsidRPr="00DE6A02">
        <w:rPr>
          <w:rFonts w:ascii="Times New Roman" w:hAnsi="Times New Roman" w:cs="Times New Roman"/>
          <w:sz w:val="24"/>
          <w:szCs w:val="24"/>
          <w:lang w:eastAsia="pt-BR"/>
        </w:rPr>
        <w:t xml:space="preserve"> </w:t>
      </w:r>
      <w:r w:rsidR="00DE6A02">
        <w:rPr>
          <w:rFonts w:ascii="Times New Roman" w:hAnsi="Times New Roman" w:cs="Times New Roman"/>
          <w:sz w:val="24"/>
          <w:szCs w:val="24"/>
          <w:lang w:eastAsia="pt-BR"/>
        </w:rPr>
        <w:t>(</w:t>
      </w:r>
      <w:r w:rsidRPr="00DE6A02">
        <w:rPr>
          <w:rFonts w:ascii="Times New Roman" w:hAnsi="Times New Roman" w:cs="Times New Roman"/>
          <w:sz w:val="24"/>
          <w:szCs w:val="24"/>
          <w:lang w:eastAsia="pt-BR"/>
        </w:rPr>
        <w:t>FUNDEB</w:t>
      </w:r>
      <w:r w:rsidR="00DE6A02">
        <w:rPr>
          <w:rFonts w:ascii="Times New Roman" w:hAnsi="Times New Roman" w:cs="Times New Roman"/>
          <w:sz w:val="24"/>
          <w:szCs w:val="24"/>
          <w:lang w:eastAsia="pt-BR"/>
        </w:rPr>
        <w:t>)</w:t>
      </w:r>
      <w:r w:rsidRPr="00DE6A02">
        <w:rPr>
          <w:rFonts w:ascii="Times New Roman" w:hAnsi="Times New Roman" w:cs="Times New Roman"/>
          <w:sz w:val="24"/>
          <w:szCs w:val="24"/>
          <w:lang w:eastAsia="pt-BR"/>
        </w:rPr>
        <w:t xml:space="preserve"> </w:t>
      </w:r>
      <w:r w:rsidRPr="007537C5">
        <w:rPr>
          <w:rFonts w:ascii="Times New Roman" w:hAnsi="Times New Roman" w:cs="Times New Roman"/>
          <w:sz w:val="24"/>
          <w:szCs w:val="24"/>
          <w:lang w:eastAsia="pt-BR"/>
        </w:rPr>
        <w:t>e outras fontes, para a iniciativa privada. Não é sem razão que figuram entre os principais apoiadores da reforma a Confederação Nacional da Indústria, o Sistema S e fundações de bancos e empresas privadas.</w:t>
      </w:r>
    </w:p>
    <w:p w14:paraId="6F2B22B6"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lang w:eastAsia="pt-BR"/>
        </w:rPr>
        <w:t>Além das questões mencionadas nos aspectos analisados acima, cabe destacar que a reforma do EM, no que concerne à EPTNM, apresenta um imbróglio organizacional, posto que seguem vigentes o capítulo da LDB relativo à EPT e todo o ordenamento complementar de Diretrizes Curriculares e outros, que trazem orientações distintas às apresentadas pela reforma.</w:t>
      </w:r>
    </w:p>
    <w:p w14:paraId="64DF81E6" w14:textId="77777777" w:rsidR="000F3A7E" w:rsidRPr="007537C5" w:rsidRDefault="009F5FA3" w:rsidP="007537C5">
      <w:pPr>
        <w:pStyle w:val="Standard"/>
        <w:spacing w:after="0" w:line="360" w:lineRule="auto"/>
        <w:ind w:firstLine="708"/>
        <w:jc w:val="both"/>
        <w:rPr>
          <w:rFonts w:ascii="Times New Roman" w:hAnsi="Times New Roman" w:cs="Times New Roman"/>
          <w:sz w:val="24"/>
          <w:szCs w:val="24"/>
        </w:rPr>
      </w:pPr>
      <w:r w:rsidRPr="007537C5">
        <w:rPr>
          <w:rFonts w:ascii="Times New Roman" w:hAnsi="Times New Roman" w:cs="Times New Roman"/>
          <w:sz w:val="24"/>
          <w:szCs w:val="24"/>
          <w:lang w:eastAsia="pt-BR"/>
        </w:rPr>
        <w:t>Em síntese e a modo de conclusão, além da desorganização do ordenamento legal e do não reconhecimento das experiências positivas da EPTNM, como o EMI, as principais implicações da reforma são o recrudescimento da dualidade educacional, do fortalecimento da orientação mercadológica e da formação precoce na educação profissional, da precarização e desvalorização da docência e do incentivo à privatização. Tal reforma, traz efeitos sociais deletérios, aos quais se impõem a necessidade de resistência implacável, pois sua implantação representará a perda de direitos e perspectivas de uma formação humana integral para adolescentes, jovens e adultos da classe trabalhadora que frequentam a escola pública de EM e de EPTNM.</w:t>
      </w:r>
    </w:p>
    <w:p w14:paraId="6D87300A" w14:textId="77777777" w:rsidR="00107F4F" w:rsidRPr="007537C5" w:rsidRDefault="00107F4F" w:rsidP="007537C5">
      <w:pPr>
        <w:pStyle w:val="Standard"/>
        <w:spacing w:after="0" w:line="360" w:lineRule="auto"/>
        <w:rPr>
          <w:rFonts w:ascii="Times New Roman" w:hAnsi="Times New Roman" w:cs="Times New Roman"/>
          <w:b/>
          <w:sz w:val="24"/>
          <w:szCs w:val="24"/>
        </w:rPr>
      </w:pPr>
    </w:p>
    <w:p w14:paraId="764AE784" w14:textId="77777777" w:rsidR="00107F4F" w:rsidRPr="007537C5" w:rsidRDefault="009F5FA3" w:rsidP="007537C5">
      <w:pPr>
        <w:pStyle w:val="Standard"/>
        <w:spacing w:after="0" w:line="240" w:lineRule="auto"/>
        <w:rPr>
          <w:rFonts w:ascii="Times New Roman" w:hAnsi="Times New Roman" w:cs="Times New Roman"/>
          <w:bCs/>
          <w:sz w:val="24"/>
          <w:szCs w:val="24"/>
        </w:rPr>
      </w:pPr>
      <w:r w:rsidRPr="007537C5">
        <w:rPr>
          <w:rFonts w:ascii="Times New Roman" w:hAnsi="Times New Roman" w:cs="Times New Roman"/>
          <w:b/>
          <w:sz w:val="24"/>
          <w:szCs w:val="24"/>
        </w:rPr>
        <w:t>R</w:t>
      </w:r>
      <w:r w:rsidRPr="007537C5">
        <w:rPr>
          <w:rFonts w:ascii="Times New Roman" w:hAnsi="Times New Roman" w:cs="Times New Roman"/>
          <w:b/>
          <w:spacing w:val="-1"/>
          <w:sz w:val="24"/>
          <w:szCs w:val="24"/>
        </w:rPr>
        <w:t>e</w:t>
      </w:r>
      <w:r w:rsidRPr="007537C5">
        <w:rPr>
          <w:rFonts w:ascii="Times New Roman" w:hAnsi="Times New Roman" w:cs="Times New Roman"/>
          <w:b/>
          <w:sz w:val="24"/>
          <w:szCs w:val="24"/>
        </w:rPr>
        <w:t>f</w:t>
      </w:r>
      <w:r w:rsidRPr="007537C5">
        <w:rPr>
          <w:rFonts w:ascii="Times New Roman" w:hAnsi="Times New Roman" w:cs="Times New Roman"/>
          <w:b/>
          <w:spacing w:val="-2"/>
          <w:sz w:val="24"/>
          <w:szCs w:val="24"/>
        </w:rPr>
        <w:t>e</w:t>
      </w:r>
      <w:r w:rsidRPr="007537C5">
        <w:rPr>
          <w:rFonts w:ascii="Times New Roman" w:hAnsi="Times New Roman" w:cs="Times New Roman"/>
          <w:b/>
          <w:sz w:val="24"/>
          <w:szCs w:val="24"/>
        </w:rPr>
        <w:t>r</w:t>
      </w:r>
      <w:r w:rsidRPr="007537C5">
        <w:rPr>
          <w:rFonts w:ascii="Times New Roman" w:hAnsi="Times New Roman" w:cs="Times New Roman"/>
          <w:b/>
          <w:spacing w:val="-2"/>
          <w:sz w:val="24"/>
          <w:szCs w:val="24"/>
        </w:rPr>
        <w:t>ê</w:t>
      </w:r>
      <w:r w:rsidRPr="007537C5">
        <w:rPr>
          <w:rFonts w:ascii="Times New Roman" w:hAnsi="Times New Roman" w:cs="Times New Roman"/>
          <w:b/>
          <w:spacing w:val="2"/>
          <w:sz w:val="24"/>
          <w:szCs w:val="24"/>
        </w:rPr>
        <w:t>n</w:t>
      </w:r>
      <w:r w:rsidRPr="007537C5">
        <w:rPr>
          <w:rFonts w:ascii="Times New Roman" w:hAnsi="Times New Roman" w:cs="Times New Roman"/>
          <w:b/>
          <w:spacing w:val="-1"/>
          <w:sz w:val="24"/>
          <w:szCs w:val="24"/>
        </w:rPr>
        <w:t>c</w:t>
      </w:r>
      <w:r w:rsidRPr="007537C5">
        <w:rPr>
          <w:rFonts w:ascii="Times New Roman" w:hAnsi="Times New Roman" w:cs="Times New Roman"/>
          <w:b/>
          <w:sz w:val="24"/>
          <w:szCs w:val="24"/>
        </w:rPr>
        <w:t>ias:</w:t>
      </w:r>
    </w:p>
    <w:p w14:paraId="32A0A4C5" w14:textId="77777777" w:rsidR="007537C5" w:rsidRDefault="007537C5" w:rsidP="007537C5">
      <w:pPr>
        <w:pStyle w:val="Standard"/>
        <w:spacing w:after="0" w:line="240" w:lineRule="auto"/>
        <w:rPr>
          <w:rFonts w:ascii="Times New Roman" w:hAnsi="Times New Roman" w:cs="Times New Roman"/>
          <w:bCs/>
          <w:sz w:val="24"/>
          <w:szCs w:val="24"/>
        </w:rPr>
      </w:pPr>
    </w:p>
    <w:p w14:paraId="22ED9DE4" w14:textId="73874A4E" w:rsidR="00DE6A02" w:rsidRPr="007537C5" w:rsidRDefault="00DE6A02" w:rsidP="00DE6A02">
      <w:pPr>
        <w:pStyle w:val="Standard"/>
        <w:spacing w:after="0" w:line="240" w:lineRule="auto"/>
        <w:rPr>
          <w:rFonts w:ascii="Times New Roman" w:hAnsi="Times New Roman" w:cs="Times New Roman"/>
          <w:sz w:val="24"/>
          <w:szCs w:val="24"/>
        </w:rPr>
      </w:pPr>
      <w:r w:rsidRPr="007537C5">
        <w:rPr>
          <w:rFonts w:ascii="Times New Roman" w:hAnsi="Times New Roman" w:cs="Times New Roman"/>
          <w:bCs/>
          <w:sz w:val="24"/>
          <w:szCs w:val="24"/>
        </w:rPr>
        <w:lastRenderedPageBreak/>
        <w:t>AMARAL, N. C. PEC 241/55: a “morte” do PNE (2014-2024) e o poder de diminuição dos recursos educacionais</w:t>
      </w:r>
      <w:r w:rsidRPr="007537C5">
        <w:rPr>
          <w:rFonts w:ascii="Times New Roman" w:hAnsi="Times New Roman" w:cs="Times New Roman"/>
          <w:sz w:val="24"/>
          <w:szCs w:val="24"/>
        </w:rPr>
        <w:t>.</w:t>
      </w:r>
      <w:r w:rsidRPr="007537C5">
        <w:rPr>
          <w:rFonts w:ascii="Times New Roman" w:hAnsi="Times New Roman" w:cs="Times New Roman"/>
          <w:b/>
          <w:sz w:val="24"/>
          <w:szCs w:val="24"/>
        </w:rPr>
        <w:t xml:space="preserve"> RBPAE</w:t>
      </w:r>
      <w:r w:rsidRPr="007537C5">
        <w:rPr>
          <w:rFonts w:ascii="Times New Roman" w:hAnsi="Times New Roman" w:cs="Times New Roman"/>
          <w:sz w:val="24"/>
          <w:szCs w:val="24"/>
        </w:rPr>
        <w:t>, v. 32, n. 3, p. 653</w:t>
      </w:r>
      <w:r>
        <w:rPr>
          <w:rFonts w:ascii="Times New Roman" w:hAnsi="Times New Roman" w:cs="Times New Roman"/>
          <w:sz w:val="24"/>
          <w:szCs w:val="24"/>
        </w:rPr>
        <w:t>-</w:t>
      </w:r>
      <w:r w:rsidRPr="007537C5">
        <w:rPr>
          <w:rFonts w:ascii="Times New Roman" w:hAnsi="Times New Roman" w:cs="Times New Roman"/>
          <w:sz w:val="24"/>
          <w:szCs w:val="24"/>
        </w:rPr>
        <w:t>673</w:t>
      </w:r>
      <w:r>
        <w:rPr>
          <w:rFonts w:ascii="Times New Roman" w:hAnsi="Times New Roman" w:cs="Times New Roman"/>
          <w:sz w:val="24"/>
          <w:szCs w:val="24"/>
        </w:rPr>
        <w:t>,</w:t>
      </w:r>
      <w:r w:rsidRPr="007537C5">
        <w:rPr>
          <w:rFonts w:ascii="Times New Roman" w:hAnsi="Times New Roman" w:cs="Times New Roman"/>
          <w:sz w:val="24"/>
          <w:szCs w:val="24"/>
        </w:rPr>
        <w:t xml:space="preserve"> set./dez. 2016.</w:t>
      </w:r>
    </w:p>
    <w:p w14:paraId="10CF001C" w14:textId="77777777" w:rsidR="00DE6A02" w:rsidRPr="007537C5" w:rsidRDefault="00DE6A02" w:rsidP="00DE6A02">
      <w:pPr>
        <w:pStyle w:val="Standard"/>
        <w:spacing w:after="0" w:line="240" w:lineRule="auto"/>
        <w:rPr>
          <w:rFonts w:ascii="Times New Roman" w:hAnsi="Times New Roman" w:cs="Times New Roman"/>
          <w:sz w:val="24"/>
          <w:szCs w:val="24"/>
        </w:rPr>
      </w:pPr>
    </w:p>
    <w:p w14:paraId="7043E233" w14:textId="77777777" w:rsidR="00DE6A02" w:rsidRPr="007537C5" w:rsidRDefault="00DE6A02" w:rsidP="00DE6A02">
      <w:pPr>
        <w:pStyle w:val="Standard"/>
        <w:spacing w:after="0" w:line="240" w:lineRule="auto"/>
        <w:jc w:val="both"/>
        <w:rPr>
          <w:rFonts w:ascii="Times New Roman" w:hAnsi="Times New Roman" w:cs="Times New Roman"/>
          <w:sz w:val="24"/>
          <w:szCs w:val="24"/>
        </w:rPr>
      </w:pPr>
      <w:r w:rsidRPr="007537C5">
        <w:rPr>
          <w:rFonts w:ascii="Times New Roman" w:hAnsi="Times New Roman" w:cs="Times New Roman"/>
          <w:sz w:val="24"/>
          <w:szCs w:val="24"/>
        </w:rPr>
        <w:t xml:space="preserve">BOITO Jr., A. A hegemonia liberal do governo Lula. </w:t>
      </w:r>
      <w:r w:rsidRPr="007537C5">
        <w:rPr>
          <w:rFonts w:ascii="Times New Roman" w:hAnsi="Times New Roman" w:cs="Times New Roman"/>
          <w:b/>
          <w:sz w:val="24"/>
          <w:szCs w:val="24"/>
        </w:rPr>
        <w:t>Crítica marxista</w:t>
      </w:r>
      <w:r w:rsidRPr="007537C5">
        <w:rPr>
          <w:rFonts w:ascii="Times New Roman" w:hAnsi="Times New Roman" w:cs="Times New Roman"/>
          <w:sz w:val="24"/>
          <w:szCs w:val="24"/>
        </w:rPr>
        <w:t>, Rio de Janeiro, n</w:t>
      </w:r>
      <w:r>
        <w:rPr>
          <w:rFonts w:ascii="Times New Roman" w:hAnsi="Times New Roman" w:cs="Times New Roman"/>
          <w:sz w:val="24"/>
          <w:szCs w:val="24"/>
        </w:rPr>
        <w:t>. 1</w:t>
      </w:r>
      <w:r w:rsidRPr="007537C5">
        <w:rPr>
          <w:rFonts w:ascii="Times New Roman" w:hAnsi="Times New Roman" w:cs="Times New Roman"/>
          <w:sz w:val="24"/>
          <w:szCs w:val="24"/>
        </w:rPr>
        <w:t>7, 2003.</w:t>
      </w:r>
    </w:p>
    <w:p w14:paraId="7749A8EC" w14:textId="77777777" w:rsidR="00DE6A02" w:rsidRPr="007537C5" w:rsidRDefault="00DE6A02" w:rsidP="00DE6A02">
      <w:pPr>
        <w:pStyle w:val="Standard"/>
        <w:spacing w:after="0" w:line="240" w:lineRule="auto"/>
        <w:jc w:val="both"/>
        <w:rPr>
          <w:rFonts w:ascii="Times New Roman" w:hAnsi="Times New Roman" w:cs="Times New Roman"/>
          <w:sz w:val="24"/>
          <w:szCs w:val="24"/>
        </w:rPr>
      </w:pPr>
    </w:p>
    <w:p w14:paraId="53083B6C" w14:textId="77777777" w:rsidR="00A108E0" w:rsidRPr="007537C5" w:rsidRDefault="00A108E0" w:rsidP="00A108E0">
      <w:pPr>
        <w:pStyle w:val="Standard"/>
        <w:spacing w:after="0" w:line="240" w:lineRule="auto"/>
        <w:rPr>
          <w:rFonts w:ascii="Times New Roman" w:hAnsi="Times New Roman" w:cs="Times New Roman"/>
          <w:spacing w:val="1"/>
          <w:sz w:val="24"/>
          <w:szCs w:val="24"/>
        </w:rPr>
      </w:pPr>
      <w:r>
        <w:rPr>
          <w:rFonts w:ascii="Times New Roman" w:hAnsi="Times New Roman" w:cs="Times New Roman"/>
          <w:sz w:val="24"/>
          <w:szCs w:val="24"/>
        </w:rPr>
        <w:t xml:space="preserve">BORGES, H. </w:t>
      </w:r>
      <w:r w:rsidRPr="00B444C3">
        <w:rPr>
          <w:rFonts w:ascii="Times New Roman" w:hAnsi="Times New Roman" w:cs="Times New Roman"/>
          <w:sz w:val="24"/>
          <w:szCs w:val="24"/>
        </w:rPr>
        <w:t>Estudantes federais têm desempenho coreano em Ciências, mas MEC ignora</w:t>
      </w:r>
      <w:r w:rsidRPr="007537C5">
        <w:rPr>
          <w:rFonts w:ascii="Times New Roman" w:hAnsi="Times New Roman" w:cs="Times New Roman"/>
          <w:sz w:val="24"/>
          <w:szCs w:val="24"/>
        </w:rPr>
        <w:t xml:space="preserve">. </w:t>
      </w:r>
      <w:r w:rsidRPr="00B444C3">
        <w:rPr>
          <w:rFonts w:ascii="Times New Roman" w:hAnsi="Times New Roman" w:cs="Times New Roman"/>
          <w:b/>
          <w:sz w:val="24"/>
          <w:szCs w:val="24"/>
        </w:rPr>
        <w:t>The Intercept</w:t>
      </w:r>
      <w:r w:rsidRPr="007537C5">
        <w:rPr>
          <w:rFonts w:ascii="Times New Roman" w:hAnsi="Times New Roman" w:cs="Times New Roman"/>
          <w:sz w:val="24"/>
          <w:szCs w:val="24"/>
        </w:rPr>
        <w:t>, 8 dez</w:t>
      </w:r>
      <w:r>
        <w:rPr>
          <w:rFonts w:ascii="Times New Roman" w:hAnsi="Times New Roman" w:cs="Times New Roman"/>
          <w:sz w:val="24"/>
          <w:szCs w:val="24"/>
        </w:rPr>
        <w:t>.</w:t>
      </w:r>
      <w:r w:rsidRPr="007537C5">
        <w:rPr>
          <w:rFonts w:ascii="Times New Roman" w:hAnsi="Times New Roman" w:cs="Times New Roman"/>
          <w:sz w:val="24"/>
          <w:szCs w:val="24"/>
        </w:rPr>
        <w:t xml:space="preserve"> 2016. Disponível em: &lt;</w:t>
      </w:r>
      <w:hyperlink r:id="rId8" w:history="1">
        <w:r w:rsidRPr="007537C5">
          <w:rPr>
            <w:rFonts w:ascii="Times New Roman" w:hAnsi="Times New Roman" w:cs="Times New Roman"/>
            <w:spacing w:val="1"/>
            <w:sz w:val="24"/>
            <w:szCs w:val="24"/>
          </w:rPr>
          <w:t>https://theintercept.com/2016/12/08/estudantes-federais-tem-desempenho-coreano-em-ciencias-mas-mec-ignora</w:t>
        </w:r>
      </w:hyperlink>
      <w:r w:rsidRPr="007537C5">
        <w:rPr>
          <w:rFonts w:ascii="Times New Roman" w:hAnsi="Times New Roman" w:cs="Times New Roman"/>
          <w:spacing w:val="1"/>
          <w:sz w:val="24"/>
          <w:szCs w:val="24"/>
        </w:rPr>
        <w:t>/&gt;. Acesso</w:t>
      </w:r>
      <w:r>
        <w:rPr>
          <w:rFonts w:ascii="Times New Roman" w:hAnsi="Times New Roman" w:cs="Times New Roman"/>
          <w:spacing w:val="1"/>
          <w:sz w:val="24"/>
          <w:szCs w:val="24"/>
        </w:rPr>
        <w:t xml:space="preserve"> em</w:t>
      </w:r>
      <w:r w:rsidRPr="007537C5">
        <w:rPr>
          <w:rFonts w:ascii="Times New Roman" w:hAnsi="Times New Roman" w:cs="Times New Roman"/>
          <w:spacing w:val="1"/>
          <w:sz w:val="24"/>
          <w:szCs w:val="24"/>
        </w:rPr>
        <w:t xml:space="preserve">: </w:t>
      </w:r>
      <w:r w:rsidRPr="007537C5">
        <w:rPr>
          <w:rFonts w:ascii="Times New Roman" w:hAnsi="Times New Roman" w:cs="Times New Roman"/>
          <w:sz w:val="24"/>
          <w:szCs w:val="24"/>
        </w:rPr>
        <w:t>10</w:t>
      </w:r>
      <w:r>
        <w:rPr>
          <w:rFonts w:ascii="Times New Roman" w:hAnsi="Times New Roman" w:cs="Times New Roman"/>
          <w:sz w:val="24"/>
          <w:szCs w:val="24"/>
        </w:rPr>
        <w:t xml:space="preserve"> f</w:t>
      </w:r>
      <w:r w:rsidRPr="007537C5">
        <w:rPr>
          <w:rFonts w:ascii="Times New Roman" w:hAnsi="Times New Roman" w:cs="Times New Roman"/>
          <w:sz w:val="24"/>
          <w:szCs w:val="24"/>
        </w:rPr>
        <w:t>ev.</w:t>
      </w:r>
      <w:r>
        <w:rPr>
          <w:rFonts w:ascii="Times New Roman" w:hAnsi="Times New Roman" w:cs="Times New Roman"/>
          <w:sz w:val="24"/>
          <w:szCs w:val="24"/>
        </w:rPr>
        <w:t xml:space="preserve"> </w:t>
      </w:r>
      <w:r w:rsidRPr="007537C5">
        <w:rPr>
          <w:rFonts w:ascii="Times New Roman" w:hAnsi="Times New Roman" w:cs="Times New Roman"/>
          <w:sz w:val="24"/>
          <w:szCs w:val="24"/>
        </w:rPr>
        <w:t>2017</w:t>
      </w:r>
      <w:r w:rsidRPr="007537C5">
        <w:rPr>
          <w:rFonts w:ascii="Times New Roman" w:hAnsi="Times New Roman" w:cs="Times New Roman"/>
          <w:spacing w:val="1"/>
          <w:sz w:val="24"/>
          <w:szCs w:val="24"/>
        </w:rPr>
        <w:t>.</w:t>
      </w:r>
    </w:p>
    <w:p w14:paraId="03CFB966" w14:textId="77777777" w:rsidR="00A108E0" w:rsidRDefault="00A108E0" w:rsidP="00DE6A02">
      <w:pPr>
        <w:pStyle w:val="Standard"/>
        <w:spacing w:after="0" w:line="240" w:lineRule="auto"/>
        <w:jc w:val="both"/>
        <w:rPr>
          <w:rFonts w:ascii="Times New Roman" w:hAnsi="Times New Roman" w:cs="Times New Roman"/>
          <w:sz w:val="24"/>
          <w:szCs w:val="24"/>
        </w:rPr>
      </w:pPr>
    </w:p>
    <w:p w14:paraId="5FE2633D" w14:textId="77777777" w:rsidR="00DE6A02" w:rsidRPr="007537C5" w:rsidRDefault="00DE6A02" w:rsidP="00DE6A02">
      <w:pPr>
        <w:pStyle w:val="Standard"/>
        <w:spacing w:after="0" w:line="240" w:lineRule="auto"/>
        <w:jc w:val="both"/>
        <w:rPr>
          <w:rFonts w:ascii="Times New Roman" w:hAnsi="Times New Roman" w:cs="Times New Roman"/>
          <w:sz w:val="24"/>
          <w:szCs w:val="24"/>
        </w:rPr>
      </w:pPr>
      <w:r w:rsidRPr="007537C5">
        <w:rPr>
          <w:rFonts w:ascii="Times New Roman" w:hAnsi="Times New Roman" w:cs="Times New Roman"/>
          <w:sz w:val="24"/>
          <w:szCs w:val="24"/>
        </w:rPr>
        <w:t xml:space="preserve">BRAGA, R. Entrevista: </w:t>
      </w:r>
      <w:r w:rsidRPr="007537C5">
        <w:rPr>
          <w:rFonts w:ascii="Times New Roman" w:eastAsia="Times New Roman" w:hAnsi="Times New Roman" w:cs="Times New Roman"/>
          <w:bCs/>
          <w:sz w:val="24"/>
          <w:szCs w:val="24"/>
          <w:lang w:eastAsia="pt-BR"/>
        </w:rPr>
        <w:t>"Reforma da Previdência é uma proposta de aprofundamento da desigualdade".</w:t>
      </w:r>
      <w:r>
        <w:rPr>
          <w:rFonts w:ascii="Times New Roman" w:hAnsi="Times New Roman" w:cs="Times New Roman"/>
          <w:sz w:val="24"/>
          <w:szCs w:val="24"/>
        </w:rPr>
        <w:t xml:space="preserve"> </w:t>
      </w:r>
      <w:r w:rsidRPr="007537C5">
        <w:rPr>
          <w:rFonts w:ascii="Times New Roman" w:hAnsi="Times New Roman" w:cs="Times New Roman"/>
          <w:b/>
          <w:bCs/>
          <w:sz w:val="24"/>
          <w:szCs w:val="24"/>
        </w:rPr>
        <w:t>Carta Capital</w:t>
      </w:r>
      <w:r w:rsidRPr="003339E2">
        <w:rPr>
          <w:rFonts w:ascii="Times New Roman" w:hAnsi="Times New Roman" w:cs="Times New Roman"/>
          <w:bCs/>
          <w:sz w:val="24"/>
          <w:szCs w:val="24"/>
        </w:rPr>
        <w:t>, dez.</w:t>
      </w:r>
      <w:r>
        <w:rPr>
          <w:rFonts w:ascii="Times New Roman" w:hAnsi="Times New Roman" w:cs="Times New Roman"/>
          <w:b/>
          <w:bCs/>
          <w:sz w:val="24"/>
          <w:szCs w:val="24"/>
        </w:rPr>
        <w:t xml:space="preserve"> </w:t>
      </w:r>
      <w:r w:rsidRPr="007537C5">
        <w:rPr>
          <w:rFonts w:ascii="Times New Roman" w:hAnsi="Times New Roman" w:cs="Times New Roman"/>
          <w:sz w:val="24"/>
          <w:szCs w:val="24"/>
        </w:rPr>
        <w:t>2016.</w:t>
      </w:r>
    </w:p>
    <w:p w14:paraId="0B05FE98" w14:textId="77777777" w:rsidR="00DE6A02" w:rsidRPr="007537C5" w:rsidRDefault="00DE6A02" w:rsidP="00DE6A02">
      <w:pPr>
        <w:pStyle w:val="Standard"/>
        <w:spacing w:after="0" w:line="240" w:lineRule="auto"/>
        <w:jc w:val="both"/>
        <w:rPr>
          <w:rFonts w:ascii="Times New Roman" w:hAnsi="Times New Roman" w:cs="Times New Roman"/>
          <w:sz w:val="24"/>
          <w:szCs w:val="24"/>
        </w:rPr>
      </w:pPr>
    </w:p>
    <w:p w14:paraId="0004C21F" w14:textId="77777777" w:rsidR="00DE6A02" w:rsidRPr="007537C5" w:rsidRDefault="00DE6A02" w:rsidP="00DE6A02">
      <w:pPr>
        <w:pStyle w:val="Standard"/>
        <w:spacing w:after="0" w:line="240" w:lineRule="auto"/>
        <w:rPr>
          <w:rFonts w:ascii="Times New Roman" w:hAnsi="Times New Roman" w:cs="Times New Roman"/>
          <w:sz w:val="24"/>
          <w:szCs w:val="24"/>
        </w:rPr>
      </w:pPr>
      <w:r w:rsidRPr="007537C5">
        <w:rPr>
          <w:rFonts w:ascii="Times New Roman" w:hAnsi="Times New Roman" w:cs="Times New Roman"/>
          <w:sz w:val="24"/>
          <w:szCs w:val="24"/>
        </w:rPr>
        <w:t>BRA</w:t>
      </w:r>
      <w:r w:rsidRPr="007537C5">
        <w:rPr>
          <w:rFonts w:ascii="Times New Roman" w:hAnsi="Times New Roman" w:cs="Times New Roman"/>
          <w:spacing w:val="3"/>
          <w:sz w:val="24"/>
          <w:szCs w:val="24"/>
        </w:rPr>
        <w:t>S</w:t>
      </w:r>
      <w:r w:rsidRPr="007537C5">
        <w:rPr>
          <w:rFonts w:ascii="Times New Roman" w:hAnsi="Times New Roman" w:cs="Times New Roman"/>
          <w:spacing w:val="-3"/>
          <w:sz w:val="24"/>
          <w:szCs w:val="24"/>
        </w:rPr>
        <w:t>IL</w:t>
      </w:r>
      <w:r w:rsidRPr="007537C5">
        <w:rPr>
          <w:rFonts w:ascii="Times New Roman" w:hAnsi="Times New Roman" w:cs="Times New Roman"/>
          <w:sz w:val="24"/>
          <w:szCs w:val="24"/>
        </w:rPr>
        <w:t xml:space="preserve">. </w:t>
      </w:r>
      <w:r w:rsidRPr="007537C5">
        <w:rPr>
          <w:rFonts w:ascii="Times New Roman" w:hAnsi="Times New Roman" w:cs="Times New Roman"/>
          <w:spacing w:val="21"/>
          <w:sz w:val="24"/>
          <w:szCs w:val="24"/>
        </w:rPr>
        <w:t xml:space="preserve"> </w:t>
      </w:r>
      <w:r w:rsidRPr="007537C5">
        <w:rPr>
          <w:rFonts w:ascii="Times New Roman" w:hAnsi="Times New Roman" w:cs="Times New Roman"/>
          <w:spacing w:val="-5"/>
          <w:sz w:val="24"/>
          <w:szCs w:val="24"/>
        </w:rPr>
        <w:t>L</w:t>
      </w:r>
      <w:r w:rsidRPr="007537C5">
        <w:rPr>
          <w:rFonts w:ascii="Times New Roman" w:hAnsi="Times New Roman" w:cs="Times New Roman"/>
          <w:spacing w:val="-1"/>
          <w:sz w:val="24"/>
          <w:szCs w:val="24"/>
        </w:rPr>
        <w:t>e</w:t>
      </w:r>
      <w:r w:rsidRPr="007537C5">
        <w:rPr>
          <w:rFonts w:ascii="Times New Roman" w:hAnsi="Times New Roman" w:cs="Times New Roman"/>
          <w:sz w:val="24"/>
          <w:szCs w:val="24"/>
        </w:rPr>
        <w:t>i</w:t>
      </w:r>
      <w:r w:rsidRPr="007537C5">
        <w:rPr>
          <w:rFonts w:ascii="Times New Roman" w:hAnsi="Times New Roman" w:cs="Times New Roman"/>
          <w:spacing w:val="10"/>
          <w:sz w:val="24"/>
          <w:szCs w:val="24"/>
        </w:rPr>
        <w:t xml:space="preserve"> </w:t>
      </w:r>
      <w:r w:rsidRPr="007537C5">
        <w:rPr>
          <w:rFonts w:ascii="Times New Roman" w:hAnsi="Times New Roman" w:cs="Times New Roman"/>
          <w:sz w:val="24"/>
          <w:szCs w:val="24"/>
        </w:rPr>
        <w:t>nº</w:t>
      </w:r>
      <w:r w:rsidRPr="007537C5">
        <w:rPr>
          <w:rFonts w:ascii="Times New Roman" w:hAnsi="Times New Roman" w:cs="Times New Roman"/>
          <w:spacing w:val="9"/>
          <w:sz w:val="24"/>
          <w:szCs w:val="24"/>
        </w:rPr>
        <w:t xml:space="preserve"> 13.415</w:t>
      </w:r>
      <w:r w:rsidRPr="007537C5">
        <w:rPr>
          <w:rFonts w:ascii="Times New Roman" w:hAnsi="Times New Roman" w:cs="Times New Roman"/>
          <w:sz w:val="24"/>
          <w:szCs w:val="24"/>
        </w:rPr>
        <w:t>,</w:t>
      </w:r>
      <w:r w:rsidRPr="007537C5">
        <w:rPr>
          <w:rFonts w:ascii="Times New Roman" w:hAnsi="Times New Roman" w:cs="Times New Roman"/>
          <w:spacing w:val="9"/>
          <w:sz w:val="24"/>
          <w:szCs w:val="24"/>
        </w:rPr>
        <w:t xml:space="preserve"> </w:t>
      </w:r>
      <w:r w:rsidRPr="007537C5">
        <w:rPr>
          <w:rFonts w:ascii="Times New Roman" w:hAnsi="Times New Roman" w:cs="Times New Roman"/>
          <w:sz w:val="24"/>
          <w:szCs w:val="24"/>
        </w:rPr>
        <w:t>de</w:t>
      </w:r>
      <w:r w:rsidRPr="007537C5">
        <w:rPr>
          <w:rFonts w:ascii="Times New Roman" w:hAnsi="Times New Roman" w:cs="Times New Roman"/>
          <w:spacing w:val="8"/>
          <w:sz w:val="24"/>
          <w:szCs w:val="24"/>
        </w:rPr>
        <w:t xml:space="preserve"> </w:t>
      </w:r>
      <w:r w:rsidRPr="007537C5">
        <w:rPr>
          <w:rFonts w:ascii="Times New Roman" w:hAnsi="Times New Roman" w:cs="Times New Roman"/>
          <w:sz w:val="24"/>
          <w:szCs w:val="24"/>
        </w:rPr>
        <w:t>16</w:t>
      </w:r>
      <w:r w:rsidRPr="007537C5">
        <w:rPr>
          <w:rFonts w:ascii="Times New Roman" w:hAnsi="Times New Roman" w:cs="Times New Roman"/>
          <w:spacing w:val="9"/>
          <w:sz w:val="24"/>
          <w:szCs w:val="24"/>
        </w:rPr>
        <w:t xml:space="preserve"> </w:t>
      </w:r>
      <w:r w:rsidRPr="007537C5">
        <w:rPr>
          <w:rFonts w:ascii="Times New Roman" w:hAnsi="Times New Roman" w:cs="Times New Roman"/>
          <w:sz w:val="24"/>
          <w:szCs w:val="24"/>
        </w:rPr>
        <w:t>de</w:t>
      </w:r>
      <w:r w:rsidRPr="007537C5">
        <w:rPr>
          <w:rFonts w:ascii="Times New Roman" w:hAnsi="Times New Roman" w:cs="Times New Roman"/>
          <w:spacing w:val="8"/>
          <w:sz w:val="24"/>
          <w:szCs w:val="24"/>
        </w:rPr>
        <w:t xml:space="preserve"> </w:t>
      </w:r>
      <w:r w:rsidRPr="007537C5">
        <w:rPr>
          <w:rFonts w:ascii="Times New Roman" w:hAnsi="Times New Roman" w:cs="Times New Roman"/>
          <w:sz w:val="24"/>
          <w:szCs w:val="24"/>
        </w:rPr>
        <w:t>fevereiro</w:t>
      </w:r>
      <w:r w:rsidRPr="007537C5">
        <w:rPr>
          <w:rFonts w:ascii="Times New Roman" w:hAnsi="Times New Roman" w:cs="Times New Roman"/>
          <w:spacing w:val="9"/>
          <w:sz w:val="24"/>
          <w:szCs w:val="24"/>
        </w:rPr>
        <w:t xml:space="preserve"> </w:t>
      </w:r>
      <w:r w:rsidRPr="007537C5">
        <w:rPr>
          <w:rFonts w:ascii="Times New Roman" w:hAnsi="Times New Roman" w:cs="Times New Roman"/>
          <w:sz w:val="24"/>
          <w:szCs w:val="24"/>
        </w:rPr>
        <w:t>de</w:t>
      </w:r>
      <w:r w:rsidRPr="007537C5">
        <w:rPr>
          <w:rFonts w:ascii="Times New Roman" w:hAnsi="Times New Roman" w:cs="Times New Roman"/>
          <w:spacing w:val="8"/>
          <w:sz w:val="24"/>
          <w:szCs w:val="24"/>
        </w:rPr>
        <w:t xml:space="preserve"> </w:t>
      </w:r>
      <w:r w:rsidRPr="007537C5">
        <w:rPr>
          <w:rFonts w:ascii="Times New Roman" w:hAnsi="Times New Roman" w:cs="Times New Roman"/>
          <w:sz w:val="24"/>
          <w:szCs w:val="24"/>
        </w:rPr>
        <w:t>2017.</w:t>
      </w:r>
      <w:r w:rsidRPr="007537C5">
        <w:rPr>
          <w:rFonts w:ascii="Times New Roman" w:hAnsi="Times New Roman" w:cs="Times New Roman"/>
          <w:spacing w:val="9"/>
          <w:sz w:val="24"/>
          <w:szCs w:val="24"/>
        </w:rPr>
        <w:t xml:space="preserve"> </w:t>
      </w:r>
      <w:r w:rsidRPr="007537C5">
        <w:rPr>
          <w:rFonts w:ascii="Times New Roman" w:hAnsi="Times New Roman" w:cs="Times New Roman"/>
          <w:sz w:val="24"/>
          <w:szCs w:val="24"/>
          <w:lang w:eastAsia="pt-BR"/>
        </w:rPr>
        <w:t>Altera a Lei n</w:t>
      </w:r>
      <w:r>
        <w:rPr>
          <w:rFonts w:ascii="Times New Roman" w:hAnsi="Times New Roman" w:cs="Times New Roman"/>
          <w:sz w:val="24"/>
          <w:szCs w:val="24"/>
          <w:lang w:eastAsia="pt-BR"/>
        </w:rPr>
        <w:t>º</w:t>
      </w:r>
      <w:r w:rsidRPr="007537C5">
        <w:rPr>
          <w:rFonts w:ascii="Times New Roman" w:hAnsi="Times New Roman" w:cs="Times New Roman"/>
          <w:sz w:val="24"/>
          <w:szCs w:val="24"/>
          <w:lang w:eastAsia="pt-BR"/>
        </w:rPr>
        <w:t xml:space="preserve"> 9.394, de 20 de dezembro. </w:t>
      </w:r>
      <w:r w:rsidRPr="003339E2">
        <w:rPr>
          <w:rFonts w:ascii="Times New Roman" w:hAnsi="Times New Roman" w:cs="Times New Roman"/>
          <w:b/>
          <w:sz w:val="24"/>
          <w:szCs w:val="24"/>
        </w:rPr>
        <w:t>Diário Oficial [da] República Federativa do Brasil,</w:t>
      </w:r>
      <w:r>
        <w:t xml:space="preserve"> </w:t>
      </w:r>
      <w:r>
        <w:rPr>
          <w:rFonts w:ascii="Times New Roman" w:hAnsi="Times New Roman" w:cs="Times New Roman"/>
          <w:sz w:val="24"/>
          <w:szCs w:val="24"/>
          <w:lang w:eastAsia="pt-BR"/>
        </w:rPr>
        <w:t xml:space="preserve">Brasília, 2017. </w:t>
      </w:r>
      <w:r w:rsidRPr="007537C5">
        <w:rPr>
          <w:rFonts w:ascii="Times New Roman" w:hAnsi="Times New Roman" w:cs="Times New Roman"/>
          <w:sz w:val="24"/>
          <w:szCs w:val="24"/>
        </w:rPr>
        <w:t>Disponív</w:t>
      </w:r>
      <w:r w:rsidRPr="007537C5">
        <w:rPr>
          <w:rFonts w:ascii="Times New Roman" w:hAnsi="Times New Roman" w:cs="Times New Roman"/>
          <w:spacing w:val="-1"/>
          <w:sz w:val="24"/>
          <w:szCs w:val="24"/>
        </w:rPr>
        <w:t>e</w:t>
      </w:r>
      <w:r w:rsidRPr="007537C5">
        <w:rPr>
          <w:rFonts w:ascii="Times New Roman" w:hAnsi="Times New Roman" w:cs="Times New Roman"/>
          <w:sz w:val="24"/>
          <w:szCs w:val="24"/>
        </w:rPr>
        <w:t>l</w:t>
      </w:r>
      <w:r w:rsidRPr="007537C5">
        <w:rPr>
          <w:rFonts w:ascii="Times New Roman" w:hAnsi="Times New Roman" w:cs="Times New Roman"/>
          <w:spacing w:val="10"/>
          <w:sz w:val="24"/>
          <w:szCs w:val="24"/>
        </w:rPr>
        <w:t xml:space="preserve"> </w:t>
      </w:r>
      <w:r w:rsidRPr="007537C5">
        <w:rPr>
          <w:rFonts w:ascii="Times New Roman" w:hAnsi="Times New Roman" w:cs="Times New Roman"/>
          <w:spacing w:val="-1"/>
          <w:sz w:val="24"/>
          <w:szCs w:val="24"/>
        </w:rPr>
        <w:t>e</w:t>
      </w:r>
      <w:r w:rsidRPr="007537C5">
        <w:rPr>
          <w:rFonts w:ascii="Times New Roman" w:hAnsi="Times New Roman" w:cs="Times New Roman"/>
          <w:spacing w:val="3"/>
          <w:sz w:val="24"/>
          <w:szCs w:val="24"/>
        </w:rPr>
        <w:t>m</w:t>
      </w:r>
      <w:r w:rsidRPr="007537C5">
        <w:rPr>
          <w:rFonts w:ascii="Times New Roman" w:hAnsi="Times New Roman" w:cs="Times New Roman"/>
          <w:sz w:val="24"/>
          <w:szCs w:val="24"/>
        </w:rPr>
        <w:t>:</w:t>
      </w:r>
      <w:r w:rsidRPr="007537C5">
        <w:rPr>
          <w:rFonts w:ascii="Times New Roman" w:hAnsi="Times New Roman" w:cs="Times New Roman"/>
          <w:spacing w:val="14"/>
          <w:sz w:val="24"/>
          <w:szCs w:val="24"/>
        </w:rPr>
        <w:t xml:space="preserve"> </w:t>
      </w:r>
      <w:r w:rsidRPr="007537C5">
        <w:rPr>
          <w:rFonts w:ascii="Times New Roman" w:hAnsi="Times New Roman" w:cs="Times New Roman"/>
          <w:spacing w:val="-1"/>
          <w:sz w:val="24"/>
          <w:szCs w:val="24"/>
        </w:rPr>
        <w:t>&lt;</w:t>
      </w:r>
      <w:hyperlink r:id="rId9" w:history="1">
        <w:r w:rsidRPr="007537C5">
          <w:rPr>
            <w:rFonts w:ascii="Times New Roman" w:hAnsi="Times New Roman" w:cs="Times New Roman"/>
            <w:sz w:val="24"/>
            <w:szCs w:val="24"/>
          </w:rPr>
          <w:t>w</w:t>
        </w:r>
      </w:hyperlink>
      <w:hyperlink r:id="rId10" w:history="1">
        <w:r w:rsidRPr="007537C5">
          <w:rPr>
            <w:rFonts w:ascii="Times New Roman" w:hAnsi="Times New Roman" w:cs="Times New Roman"/>
            <w:spacing w:val="-1"/>
            <w:sz w:val="24"/>
            <w:szCs w:val="24"/>
          </w:rPr>
          <w:t>w</w:t>
        </w:r>
      </w:hyperlink>
      <w:hyperlink r:id="rId11" w:history="1">
        <w:r w:rsidRPr="007537C5">
          <w:rPr>
            <w:rFonts w:ascii="Times New Roman" w:hAnsi="Times New Roman" w:cs="Times New Roman"/>
            <w:sz w:val="24"/>
            <w:szCs w:val="24"/>
          </w:rPr>
          <w:t>w.pl</w:t>
        </w:r>
      </w:hyperlink>
      <w:hyperlink r:id="rId12" w:history="1">
        <w:r w:rsidRPr="007537C5">
          <w:rPr>
            <w:rFonts w:ascii="Times New Roman" w:hAnsi="Times New Roman" w:cs="Times New Roman"/>
            <w:spacing w:val="-1"/>
            <w:sz w:val="24"/>
            <w:szCs w:val="24"/>
          </w:rPr>
          <w:t>a</w:t>
        </w:r>
      </w:hyperlink>
      <w:hyperlink r:id="rId13" w:history="1">
        <w:r w:rsidRPr="007537C5">
          <w:rPr>
            <w:rFonts w:ascii="Times New Roman" w:hAnsi="Times New Roman" w:cs="Times New Roman"/>
            <w:spacing w:val="2"/>
            <w:sz w:val="24"/>
            <w:szCs w:val="24"/>
          </w:rPr>
          <w:t>n</w:t>
        </w:r>
      </w:hyperlink>
      <w:hyperlink r:id="rId14" w:history="1">
        <w:r w:rsidRPr="007537C5">
          <w:rPr>
            <w:rFonts w:ascii="Times New Roman" w:hAnsi="Times New Roman" w:cs="Times New Roman"/>
            <w:spacing w:val="-1"/>
            <w:sz w:val="24"/>
            <w:szCs w:val="24"/>
          </w:rPr>
          <w:t>a</w:t>
        </w:r>
      </w:hyperlink>
      <w:hyperlink r:id="rId15" w:history="1">
        <w:r w:rsidRPr="007537C5">
          <w:rPr>
            <w:rFonts w:ascii="Times New Roman" w:hAnsi="Times New Roman" w:cs="Times New Roman"/>
            <w:sz w:val="24"/>
            <w:szCs w:val="24"/>
          </w:rPr>
          <w:t>l</w:t>
        </w:r>
      </w:hyperlink>
      <w:hyperlink r:id="rId16" w:history="1">
        <w:r w:rsidRPr="007537C5">
          <w:rPr>
            <w:rFonts w:ascii="Times New Roman" w:hAnsi="Times New Roman" w:cs="Times New Roman"/>
            <w:spacing w:val="1"/>
            <w:sz w:val="24"/>
            <w:szCs w:val="24"/>
          </w:rPr>
          <w:t>t</w:t>
        </w:r>
      </w:hyperlink>
      <w:hyperlink r:id="rId17" w:history="1">
        <w:r w:rsidRPr="007537C5">
          <w:rPr>
            <w:rFonts w:ascii="Times New Roman" w:hAnsi="Times New Roman" w:cs="Times New Roman"/>
            <w:sz w:val="24"/>
            <w:szCs w:val="24"/>
          </w:rPr>
          <w:t>o.gov.br</w:t>
        </w:r>
      </w:hyperlink>
      <w:hyperlink r:id="rId18" w:history="1">
        <w:r w:rsidRPr="007537C5">
          <w:rPr>
            <w:rFonts w:ascii="Times New Roman" w:hAnsi="Times New Roman" w:cs="Times New Roman"/>
            <w:spacing w:val="1"/>
            <w:sz w:val="24"/>
            <w:szCs w:val="24"/>
          </w:rPr>
          <w:t>&gt;</w:t>
        </w:r>
      </w:hyperlink>
      <w:r w:rsidRPr="007537C5">
        <w:rPr>
          <w:rFonts w:ascii="Times New Roman" w:hAnsi="Times New Roman" w:cs="Times New Roman"/>
          <w:sz w:val="24"/>
          <w:szCs w:val="24"/>
        </w:rPr>
        <w:t>.</w:t>
      </w:r>
      <w:r w:rsidRPr="007537C5">
        <w:rPr>
          <w:rFonts w:ascii="Times New Roman" w:hAnsi="Times New Roman" w:cs="Times New Roman"/>
          <w:spacing w:val="9"/>
          <w:sz w:val="24"/>
          <w:szCs w:val="24"/>
        </w:rPr>
        <w:t xml:space="preserve"> </w:t>
      </w:r>
      <w:r w:rsidRPr="007537C5">
        <w:rPr>
          <w:rFonts w:ascii="Times New Roman" w:hAnsi="Times New Roman" w:cs="Times New Roman"/>
          <w:sz w:val="24"/>
          <w:szCs w:val="24"/>
        </w:rPr>
        <w:t>A</w:t>
      </w:r>
      <w:r w:rsidRPr="007537C5">
        <w:rPr>
          <w:rFonts w:ascii="Times New Roman" w:hAnsi="Times New Roman" w:cs="Times New Roman"/>
          <w:spacing w:val="-1"/>
          <w:sz w:val="24"/>
          <w:szCs w:val="24"/>
        </w:rPr>
        <w:t>ce</w:t>
      </w:r>
      <w:r w:rsidRPr="007537C5">
        <w:rPr>
          <w:rFonts w:ascii="Times New Roman" w:hAnsi="Times New Roman" w:cs="Times New Roman"/>
          <w:sz w:val="24"/>
          <w:szCs w:val="24"/>
        </w:rPr>
        <w:t>sso</w:t>
      </w:r>
      <w:r>
        <w:rPr>
          <w:rFonts w:ascii="Times New Roman" w:hAnsi="Times New Roman" w:cs="Times New Roman"/>
          <w:sz w:val="24"/>
          <w:szCs w:val="24"/>
        </w:rPr>
        <w:t xml:space="preserve"> em</w:t>
      </w:r>
      <w:r w:rsidRPr="007537C5">
        <w:rPr>
          <w:rFonts w:ascii="Times New Roman" w:hAnsi="Times New Roman" w:cs="Times New Roman"/>
          <w:sz w:val="24"/>
          <w:szCs w:val="24"/>
        </w:rPr>
        <w:t>: 20</w:t>
      </w:r>
      <w:r>
        <w:rPr>
          <w:rFonts w:ascii="Times New Roman" w:hAnsi="Times New Roman" w:cs="Times New Roman"/>
          <w:sz w:val="24"/>
          <w:szCs w:val="24"/>
        </w:rPr>
        <w:t xml:space="preserve"> f</w:t>
      </w:r>
      <w:r w:rsidRPr="007537C5">
        <w:rPr>
          <w:rFonts w:ascii="Times New Roman" w:hAnsi="Times New Roman" w:cs="Times New Roman"/>
          <w:sz w:val="24"/>
          <w:szCs w:val="24"/>
        </w:rPr>
        <w:t>ev.</w:t>
      </w:r>
      <w:r>
        <w:rPr>
          <w:rFonts w:ascii="Times New Roman" w:hAnsi="Times New Roman" w:cs="Times New Roman"/>
          <w:sz w:val="24"/>
          <w:szCs w:val="24"/>
        </w:rPr>
        <w:t xml:space="preserve"> </w:t>
      </w:r>
      <w:r w:rsidRPr="007537C5">
        <w:rPr>
          <w:rFonts w:ascii="Times New Roman" w:hAnsi="Times New Roman" w:cs="Times New Roman"/>
          <w:sz w:val="24"/>
          <w:szCs w:val="24"/>
        </w:rPr>
        <w:t>2017.</w:t>
      </w:r>
    </w:p>
    <w:p w14:paraId="5197DBE1" w14:textId="77777777" w:rsidR="00DE6A02" w:rsidRPr="007537C5" w:rsidRDefault="00DE6A02" w:rsidP="00DE6A02">
      <w:pPr>
        <w:pStyle w:val="Standard"/>
        <w:spacing w:after="0" w:line="240" w:lineRule="auto"/>
        <w:rPr>
          <w:rFonts w:ascii="Times New Roman" w:hAnsi="Times New Roman" w:cs="Times New Roman"/>
          <w:sz w:val="24"/>
          <w:szCs w:val="24"/>
        </w:rPr>
      </w:pPr>
    </w:p>
    <w:p w14:paraId="05FC2DD8" w14:textId="77777777" w:rsidR="005830FD" w:rsidRPr="005830FD" w:rsidRDefault="005830FD" w:rsidP="005830FD">
      <w:pPr>
        <w:pStyle w:val="Standard"/>
        <w:spacing w:after="0" w:line="240" w:lineRule="auto"/>
        <w:rPr>
          <w:rFonts w:ascii="Times New Roman" w:hAnsi="Times New Roman" w:cs="Times New Roman"/>
          <w:sz w:val="24"/>
          <w:szCs w:val="24"/>
        </w:rPr>
      </w:pPr>
      <w:r w:rsidRPr="005830FD">
        <w:rPr>
          <w:rFonts w:ascii="Times New Roman" w:hAnsi="Times New Roman" w:cs="Times New Roman"/>
          <w:sz w:val="24"/>
          <w:szCs w:val="24"/>
        </w:rPr>
        <w:t>BRASIL. Emenda Constitucional nº 59, de 11 de novembro de 2009. Dá nova redação aos incisos I e VII do art. 208, de forma a prever a obrigatoriedade do ensino de quatro a dezessete anos e adota outras providências.</w:t>
      </w:r>
      <w:r>
        <w:rPr>
          <w:rFonts w:ascii="Times New Roman" w:hAnsi="Times New Roman" w:cs="Times New Roman"/>
          <w:sz w:val="24"/>
          <w:szCs w:val="24"/>
        </w:rPr>
        <w:t xml:space="preserve"> </w:t>
      </w:r>
      <w:r w:rsidRPr="003339E2">
        <w:rPr>
          <w:rFonts w:ascii="Times New Roman" w:hAnsi="Times New Roman" w:cs="Times New Roman"/>
          <w:b/>
          <w:sz w:val="24"/>
          <w:szCs w:val="24"/>
        </w:rPr>
        <w:t>Diário Oficial [da] República Federativa do Brasil,</w:t>
      </w:r>
      <w:r>
        <w:t xml:space="preserve"> </w:t>
      </w:r>
      <w:r>
        <w:rPr>
          <w:rFonts w:ascii="Times New Roman" w:hAnsi="Times New Roman" w:cs="Times New Roman"/>
          <w:sz w:val="24"/>
          <w:szCs w:val="24"/>
          <w:lang w:eastAsia="pt-BR"/>
        </w:rPr>
        <w:t xml:space="preserve">Brasília, 2009. </w:t>
      </w:r>
      <w:r w:rsidRPr="007537C5">
        <w:rPr>
          <w:rFonts w:ascii="Times New Roman" w:hAnsi="Times New Roman" w:cs="Times New Roman"/>
          <w:sz w:val="24"/>
          <w:szCs w:val="24"/>
        </w:rPr>
        <w:t>Disponív</w:t>
      </w:r>
      <w:r w:rsidRPr="007537C5">
        <w:rPr>
          <w:rFonts w:ascii="Times New Roman" w:hAnsi="Times New Roman" w:cs="Times New Roman"/>
          <w:spacing w:val="-1"/>
          <w:sz w:val="24"/>
          <w:szCs w:val="24"/>
        </w:rPr>
        <w:t>e</w:t>
      </w:r>
      <w:r w:rsidRPr="007537C5">
        <w:rPr>
          <w:rFonts w:ascii="Times New Roman" w:hAnsi="Times New Roman" w:cs="Times New Roman"/>
          <w:sz w:val="24"/>
          <w:szCs w:val="24"/>
        </w:rPr>
        <w:t>l</w:t>
      </w:r>
      <w:r w:rsidRPr="007537C5">
        <w:rPr>
          <w:rFonts w:ascii="Times New Roman" w:hAnsi="Times New Roman" w:cs="Times New Roman"/>
          <w:spacing w:val="10"/>
          <w:sz w:val="24"/>
          <w:szCs w:val="24"/>
        </w:rPr>
        <w:t xml:space="preserve"> </w:t>
      </w:r>
      <w:r w:rsidRPr="007537C5">
        <w:rPr>
          <w:rFonts w:ascii="Times New Roman" w:hAnsi="Times New Roman" w:cs="Times New Roman"/>
          <w:spacing w:val="-1"/>
          <w:sz w:val="24"/>
          <w:szCs w:val="24"/>
        </w:rPr>
        <w:t>e</w:t>
      </w:r>
      <w:r w:rsidRPr="007537C5">
        <w:rPr>
          <w:rFonts w:ascii="Times New Roman" w:hAnsi="Times New Roman" w:cs="Times New Roman"/>
          <w:spacing w:val="3"/>
          <w:sz w:val="24"/>
          <w:szCs w:val="24"/>
        </w:rPr>
        <w:t>m</w:t>
      </w:r>
      <w:r w:rsidRPr="007537C5">
        <w:rPr>
          <w:rFonts w:ascii="Times New Roman" w:hAnsi="Times New Roman" w:cs="Times New Roman"/>
          <w:sz w:val="24"/>
          <w:szCs w:val="24"/>
        </w:rPr>
        <w:t>:</w:t>
      </w:r>
      <w:r w:rsidRPr="007537C5">
        <w:rPr>
          <w:rFonts w:ascii="Times New Roman" w:hAnsi="Times New Roman" w:cs="Times New Roman"/>
          <w:spacing w:val="14"/>
          <w:sz w:val="24"/>
          <w:szCs w:val="24"/>
        </w:rPr>
        <w:t xml:space="preserve"> </w:t>
      </w:r>
      <w:r w:rsidRPr="007537C5">
        <w:rPr>
          <w:rFonts w:ascii="Times New Roman" w:hAnsi="Times New Roman" w:cs="Times New Roman"/>
          <w:spacing w:val="-1"/>
          <w:sz w:val="24"/>
          <w:szCs w:val="24"/>
        </w:rPr>
        <w:t>&lt;</w:t>
      </w:r>
      <w:hyperlink r:id="rId19" w:history="1">
        <w:r w:rsidRPr="007537C5">
          <w:rPr>
            <w:rFonts w:ascii="Times New Roman" w:hAnsi="Times New Roman" w:cs="Times New Roman"/>
            <w:sz w:val="24"/>
            <w:szCs w:val="24"/>
          </w:rPr>
          <w:t>w</w:t>
        </w:r>
      </w:hyperlink>
      <w:hyperlink r:id="rId20" w:history="1">
        <w:r w:rsidRPr="007537C5">
          <w:rPr>
            <w:rFonts w:ascii="Times New Roman" w:hAnsi="Times New Roman" w:cs="Times New Roman"/>
            <w:spacing w:val="-1"/>
            <w:sz w:val="24"/>
            <w:szCs w:val="24"/>
          </w:rPr>
          <w:t>w</w:t>
        </w:r>
      </w:hyperlink>
      <w:hyperlink r:id="rId21" w:history="1">
        <w:r w:rsidRPr="007537C5">
          <w:rPr>
            <w:rFonts w:ascii="Times New Roman" w:hAnsi="Times New Roman" w:cs="Times New Roman"/>
            <w:sz w:val="24"/>
            <w:szCs w:val="24"/>
          </w:rPr>
          <w:t>w.pl</w:t>
        </w:r>
      </w:hyperlink>
      <w:hyperlink r:id="rId22" w:history="1">
        <w:r w:rsidRPr="007537C5">
          <w:rPr>
            <w:rFonts w:ascii="Times New Roman" w:hAnsi="Times New Roman" w:cs="Times New Roman"/>
            <w:spacing w:val="-1"/>
            <w:sz w:val="24"/>
            <w:szCs w:val="24"/>
          </w:rPr>
          <w:t>a</w:t>
        </w:r>
      </w:hyperlink>
      <w:hyperlink r:id="rId23" w:history="1">
        <w:r w:rsidRPr="007537C5">
          <w:rPr>
            <w:rFonts w:ascii="Times New Roman" w:hAnsi="Times New Roman" w:cs="Times New Roman"/>
            <w:spacing w:val="2"/>
            <w:sz w:val="24"/>
            <w:szCs w:val="24"/>
          </w:rPr>
          <w:t>n</w:t>
        </w:r>
      </w:hyperlink>
      <w:hyperlink r:id="rId24" w:history="1">
        <w:r w:rsidRPr="007537C5">
          <w:rPr>
            <w:rFonts w:ascii="Times New Roman" w:hAnsi="Times New Roman" w:cs="Times New Roman"/>
            <w:spacing w:val="-1"/>
            <w:sz w:val="24"/>
            <w:szCs w:val="24"/>
          </w:rPr>
          <w:t>a</w:t>
        </w:r>
      </w:hyperlink>
      <w:hyperlink r:id="rId25" w:history="1">
        <w:r w:rsidRPr="007537C5">
          <w:rPr>
            <w:rFonts w:ascii="Times New Roman" w:hAnsi="Times New Roman" w:cs="Times New Roman"/>
            <w:sz w:val="24"/>
            <w:szCs w:val="24"/>
          </w:rPr>
          <w:t>l</w:t>
        </w:r>
      </w:hyperlink>
      <w:hyperlink r:id="rId26" w:history="1">
        <w:r w:rsidRPr="007537C5">
          <w:rPr>
            <w:rFonts w:ascii="Times New Roman" w:hAnsi="Times New Roman" w:cs="Times New Roman"/>
            <w:spacing w:val="1"/>
            <w:sz w:val="24"/>
            <w:szCs w:val="24"/>
          </w:rPr>
          <w:t>t</w:t>
        </w:r>
      </w:hyperlink>
      <w:hyperlink r:id="rId27" w:history="1">
        <w:r w:rsidRPr="007537C5">
          <w:rPr>
            <w:rFonts w:ascii="Times New Roman" w:hAnsi="Times New Roman" w:cs="Times New Roman"/>
            <w:sz w:val="24"/>
            <w:szCs w:val="24"/>
          </w:rPr>
          <w:t>o.gov.br</w:t>
        </w:r>
      </w:hyperlink>
      <w:hyperlink r:id="rId28" w:history="1">
        <w:r w:rsidRPr="007537C5">
          <w:rPr>
            <w:rFonts w:ascii="Times New Roman" w:hAnsi="Times New Roman" w:cs="Times New Roman"/>
            <w:spacing w:val="1"/>
            <w:sz w:val="24"/>
            <w:szCs w:val="24"/>
          </w:rPr>
          <w:t>&gt;</w:t>
        </w:r>
      </w:hyperlink>
      <w:r w:rsidRPr="007537C5">
        <w:rPr>
          <w:rFonts w:ascii="Times New Roman" w:hAnsi="Times New Roman" w:cs="Times New Roman"/>
          <w:sz w:val="24"/>
          <w:szCs w:val="24"/>
        </w:rPr>
        <w:t>.</w:t>
      </w:r>
      <w:r w:rsidRPr="007537C5">
        <w:rPr>
          <w:rFonts w:ascii="Times New Roman" w:hAnsi="Times New Roman" w:cs="Times New Roman"/>
          <w:spacing w:val="9"/>
          <w:sz w:val="24"/>
          <w:szCs w:val="24"/>
        </w:rPr>
        <w:t xml:space="preserve"> </w:t>
      </w:r>
      <w:r w:rsidRPr="007537C5">
        <w:rPr>
          <w:rFonts w:ascii="Times New Roman" w:hAnsi="Times New Roman" w:cs="Times New Roman"/>
          <w:sz w:val="24"/>
          <w:szCs w:val="24"/>
        </w:rPr>
        <w:t>A</w:t>
      </w:r>
      <w:r w:rsidRPr="007537C5">
        <w:rPr>
          <w:rFonts w:ascii="Times New Roman" w:hAnsi="Times New Roman" w:cs="Times New Roman"/>
          <w:spacing w:val="-1"/>
          <w:sz w:val="24"/>
          <w:szCs w:val="24"/>
        </w:rPr>
        <w:t>ce</w:t>
      </w:r>
      <w:r w:rsidRPr="007537C5">
        <w:rPr>
          <w:rFonts w:ascii="Times New Roman" w:hAnsi="Times New Roman" w:cs="Times New Roman"/>
          <w:sz w:val="24"/>
          <w:szCs w:val="24"/>
        </w:rPr>
        <w:t>sso</w:t>
      </w:r>
      <w:r>
        <w:rPr>
          <w:rFonts w:ascii="Times New Roman" w:hAnsi="Times New Roman" w:cs="Times New Roman"/>
          <w:sz w:val="24"/>
          <w:szCs w:val="24"/>
        </w:rPr>
        <w:t xml:space="preserve"> em</w:t>
      </w:r>
      <w:r w:rsidRPr="007537C5">
        <w:rPr>
          <w:rFonts w:ascii="Times New Roman" w:hAnsi="Times New Roman" w:cs="Times New Roman"/>
          <w:sz w:val="24"/>
          <w:szCs w:val="24"/>
        </w:rPr>
        <w:t>: 20</w:t>
      </w:r>
      <w:r>
        <w:rPr>
          <w:rFonts w:ascii="Times New Roman" w:hAnsi="Times New Roman" w:cs="Times New Roman"/>
          <w:sz w:val="24"/>
          <w:szCs w:val="24"/>
        </w:rPr>
        <w:t xml:space="preserve"> f</w:t>
      </w:r>
      <w:r w:rsidRPr="007537C5">
        <w:rPr>
          <w:rFonts w:ascii="Times New Roman" w:hAnsi="Times New Roman" w:cs="Times New Roman"/>
          <w:sz w:val="24"/>
          <w:szCs w:val="24"/>
        </w:rPr>
        <w:t>ev.</w:t>
      </w:r>
      <w:r>
        <w:rPr>
          <w:rFonts w:ascii="Times New Roman" w:hAnsi="Times New Roman" w:cs="Times New Roman"/>
          <w:sz w:val="24"/>
          <w:szCs w:val="24"/>
        </w:rPr>
        <w:t xml:space="preserve"> </w:t>
      </w:r>
      <w:r w:rsidRPr="007537C5">
        <w:rPr>
          <w:rFonts w:ascii="Times New Roman" w:hAnsi="Times New Roman" w:cs="Times New Roman"/>
          <w:sz w:val="24"/>
          <w:szCs w:val="24"/>
        </w:rPr>
        <w:t>2017.</w:t>
      </w:r>
    </w:p>
    <w:p w14:paraId="3677731D" w14:textId="77777777" w:rsidR="005830FD" w:rsidRDefault="005830FD" w:rsidP="00DE6A02">
      <w:pPr>
        <w:pStyle w:val="Standard"/>
        <w:spacing w:after="0" w:line="240" w:lineRule="auto"/>
        <w:jc w:val="both"/>
        <w:rPr>
          <w:rFonts w:ascii="Times New Roman" w:hAnsi="Times New Roman" w:cs="Times New Roman"/>
          <w:sz w:val="24"/>
          <w:szCs w:val="24"/>
        </w:rPr>
      </w:pPr>
    </w:p>
    <w:p w14:paraId="2D01021B" w14:textId="77777777" w:rsidR="00DE6A02" w:rsidRDefault="00DE6A02" w:rsidP="00DE6A02">
      <w:pPr>
        <w:pStyle w:val="Standard"/>
        <w:spacing w:after="0" w:line="240" w:lineRule="auto"/>
        <w:jc w:val="both"/>
        <w:rPr>
          <w:rFonts w:ascii="Times New Roman" w:hAnsi="Times New Roman" w:cs="Times New Roman"/>
          <w:sz w:val="24"/>
          <w:szCs w:val="24"/>
        </w:rPr>
      </w:pPr>
      <w:r w:rsidRPr="007537C5">
        <w:rPr>
          <w:rFonts w:ascii="Times New Roman" w:hAnsi="Times New Roman" w:cs="Times New Roman"/>
          <w:sz w:val="24"/>
          <w:szCs w:val="24"/>
        </w:rPr>
        <w:t>BRA</w:t>
      </w:r>
      <w:r w:rsidRPr="007537C5">
        <w:rPr>
          <w:rFonts w:ascii="Times New Roman" w:hAnsi="Times New Roman" w:cs="Times New Roman"/>
          <w:spacing w:val="3"/>
          <w:sz w:val="24"/>
          <w:szCs w:val="24"/>
        </w:rPr>
        <w:t>S</w:t>
      </w:r>
      <w:r w:rsidRPr="007537C5">
        <w:rPr>
          <w:rFonts w:ascii="Times New Roman" w:hAnsi="Times New Roman" w:cs="Times New Roman"/>
          <w:spacing w:val="-3"/>
          <w:sz w:val="24"/>
          <w:szCs w:val="24"/>
        </w:rPr>
        <w:t>IL</w:t>
      </w:r>
      <w:r w:rsidRPr="007537C5">
        <w:rPr>
          <w:rFonts w:ascii="Times New Roman" w:hAnsi="Times New Roman" w:cs="Times New Roman"/>
          <w:sz w:val="24"/>
          <w:szCs w:val="24"/>
        </w:rPr>
        <w:t>.</w:t>
      </w:r>
      <w:r w:rsidRPr="007537C5">
        <w:rPr>
          <w:rFonts w:ascii="Times New Roman" w:hAnsi="Times New Roman" w:cs="Times New Roman"/>
          <w:spacing w:val="1"/>
          <w:sz w:val="24"/>
          <w:szCs w:val="24"/>
        </w:rPr>
        <w:t xml:space="preserve"> </w:t>
      </w:r>
      <w:r w:rsidRPr="007537C5">
        <w:rPr>
          <w:rFonts w:ascii="Times New Roman" w:hAnsi="Times New Roman" w:cs="Times New Roman"/>
          <w:sz w:val="24"/>
          <w:szCs w:val="24"/>
        </w:rPr>
        <w:t>Dir</w:t>
      </w:r>
      <w:r w:rsidRPr="007537C5">
        <w:rPr>
          <w:rFonts w:ascii="Times New Roman" w:hAnsi="Times New Roman" w:cs="Times New Roman"/>
          <w:spacing w:val="-2"/>
          <w:sz w:val="24"/>
          <w:szCs w:val="24"/>
        </w:rPr>
        <w:t>e</w:t>
      </w:r>
      <w:r w:rsidRPr="007537C5">
        <w:rPr>
          <w:rFonts w:ascii="Times New Roman" w:hAnsi="Times New Roman" w:cs="Times New Roman"/>
          <w:sz w:val="24"/>
          <w:szCs w:val="24"/>
        </w:rPr>
        <w:t>tri</w:t>
      </w:r>
      <w:r w:rsidRPr="007537C5">
        <w:rPr>
          <w:rFonts w:ascii="Times New Roman" w:hAnsi="Times New Roman" w:cs="Times New Roman"/>
          <w:spacing w:val="1"/>
          <w:sz w:val="24"/>
          <w:szCs w:val="24"/>
        </w:rPr>
        <w:t>z</w:t>
      </w:r>
      <w:r w:rsidRPr="007537C5">
        <w:rPr>
          <w:rFonts w:ascii="Times New Roman" w:hAnsi="Times New Roman" w:cs="Times New Roman"/>
          <w:spacing w:val="-1"/>
          <w:sz w:val="24"/>
          <w:szCs w:val="24"/>
        </w:rPr>
        <w:t>e</w:t>
      </w:r>
      <w:r w:rsidRPr="007537C5">
        <w:rPr>
          <w:rFonts w:ascii="Times New Roman" w:hAnsi="Times New Roman" w:cs="Times New Roman"/>
          <w:sz w:val="24"/>
          <w:szCs w:val="24"/>
        </w:rPr>
        <w:t xml:space="preserve">s </w:t>
      </w:r>
      <w:r>
        <w:rPr>
          <w:rFonts w:ascii="Times New Roman" w:hAnsi="Times New Roman" w:cs="Times New Roman"/>
          <w:sz w:val="24"/>
          <w:szCs w:val="24"/>
        </w:rPr>
        <w:t>c</w:t>
      </w:r>
      <w:r w:rsidRPr="007537C5">
        <w:rPr>
          <w:rFonts w:ascii="Times New Roman" w:hAnsi="Times New Roman" w:cs="Times New Roman"/>
          <w:sz w:val="24"/>
          <w:szCs w:val="24"/>
        </w:rPr>
        <w:t>ur</w:t>
      </w:r>
      <w:r w:rsidRPr="007537C5">
        <w:rPr>
          <w:rFonts w:ascii="Times New Roman" w:hAnsi="Times New Roman" w:cs="Times New Roman"/>
          <w:spacing w:val="1"/>
          <w:sz w:val="24"/>
          <w:szCs w:val="24"/>
        </w:rPr>
        <w:t>r</w:t>
      </w:r>
      <w:r w:rsidRPr="007537C5">
        <w:rPr>
          <w:rFonts w:ascii="Times New Roman" w:hAnsi="Times New Roman" w:cs="Times New Roman"/>
          <w:sz w:val="24"/>
          <w:szCs w:val="24"/>
        </w:rPr>
        <w:t>icul</w:t>
      </w:r>
      <w:r w:rsidRPr="007537C5">
        <w:rPr>
          <w:rFonts w:ascii="Times New Roman" w:hAnsi="Times New Roman" w:cs="Times New Roman"/>
          <w:spacing w:val="-1"/>
          <w:sz w:val="24"/>
          <w:szCs w:val="24"/>
        </w:rPr>
        <w:t>a</w:t>
      </w:r>
      <w:r w:rsidRPr="007537C5">
        <w:rPr>
          <w:rFonts w:ascii="Times New Roman" w:hAnsi="Times New Roman" w:cs="Times New Roman"/>
          <w:sz w:val="24"/>
          <w:szCs w:val="24"/>
        </w:rPr>
        <w:t>r</w:t>
      </w:r>
      <w:r w:rsidRPr="007537C5">
        <w:rPr>
          <w:rFonts w:ascii="Times New Roman" w:hAnsi="Times New Roman" w:cs="Times New Roman"/>
          <w:spacing w:val="-2"/>
          <w:sz w:val="24"/>
          <w:szCs w:val="24"/>
        </w:rPr>
        <w:t>e</w:t>
      </w:r>
      <w:r w:rsidRPr="007537C5">
        <w:rPr>
          <w:rFonts w:ascii="Times New Roman" w:hAnsi="Times New Roman" w:cs="Times New Roman"/>
          <w:sz w:val="24"/>
          <w:szCs w:val="24"/>
        </w:rPr>
        <w:t xml:space="preserve">s </w:t>
      </w:r>
      <w:r>
        <w:rPr>
          <w:rFonts w:ascii="Times New Roman" w:hAnsi="Times New Roman" w:cs="Times New Roman"/>
          <w:sz w:val="24"/>
          <w:szCs w:val="24"/>
        </w:rPr>
        <w:t>n</w:t>
      </w:r>
      <w:r w:rsidRPr="007537C5">
        <w:rPr>
          <w:rFonts w:ascii="Times New Roman" w:hAnsi="Times New Roman" w:cs="Times New Roman"/>
          <w:spacing w:val="-1"/>
          <w:sz w:val="24"/>
          <w:szCs w:val="24"/>
        </w:rPr>
        <w:t>ac</w:t>
      </w:r>
      <w:r w:rsidRPr="007537C5">
        <w:rPr>
          <w:rFonts w:ascii="Times New Roman" w:hAnsi="Times New Roman" w:cs="Times New Roman"/>
          <w:sz w:val="24"/>
          <w:szCs w:val="24"/>
        </w:rPr>
        <w:t>ionais p</w:t>
      </w:r>
      <w:r w:rsidRPr="007537C5">
        <w:rPr>
          <w:rFonts w:ascii="Times New Roman" w:hAnsi="Times New Roman" w:cs="Times New Roman"/>
          <w:spacing w:val="1"/>
          <w:sz w:val="24"/>
          <w:szCs w:val="24"/>
        </w:rPr>
        <w:t>a</w:t>
      </w:r>
      <w:r w:rsidRPr="007537C5">
        <w:rPr>
          <w:rFonts w:ascii="Times New Roman" w:hAnsi="Times New Roman" w:cs="Times New Roman"/>
          <w:sz w:val="24"/>
          <w:szCs w:val="24"/>
        </w:rPr>
        <w:t>ra</w:t>
      </w:r>
      <w:r w:rsidRPr="007537C5">
        <w:rPr>
          <w:rFonts w:ascii="Times New Roman" w:hAnsi="Times New Roman" w:cs="Times New Roman"/>
          <w:spacing w:val="-2"/>
          <w:sz w:val="24"/>
          <w:szCs w:val="24"/>
        </w:rPr>
        <w:t xml:space="preserve"> </w:t>
      </w:r>
      <w:r w:rsidRPr="007537C5">
        <w:rPr>
          <w:rFonts w:ascii="Times New Roman" w:hAnsi="Times New Roman" w:cs="Times New Roman"/>
          <w:sz w:val="24"/>
          <w:szCs w:val="24"/>
        </w:rPr>
        <w:t>o</w:t>
      </w:r>
      <w:r w:rsidRPr="007537C5">
        <w:rPr>
          <w:rFonts w:ascii="Times New Roman" w:hAnsi="Times New Roman" w:cs="Times New Roman"/>
          <w:spacing w:val="2"/>
          <w:sz w:val="24"/>
          <w:szCs w:val="24"/>
        </w:rPr>
        <w:t xml:space="preserve"> </w:t>
      </w:r>
      <w:r w:rsidRPr="007537C5">
        <w:rPr>
          <w:rFonts w:ascii="Times New Roman" w:hAnsi="Times New Roman" w:cs="Times New Roman"/>
          <w:sz w:val="24"/>
          <w:szCs w:val="24"/>
        </w:rPr>
        <w:t>EM.</w:t>
      </w:r>
      <w:r w:rsidRPr="007537C5">
        <w:rPr>
          <w:rFonts w:ascii="Times New Roman" w:hAnsi="Times New Roman" w:cs="Times New Roman"/>
          <w:spacing w:val="3"/>
          <w:sz w:val="24"/>
          <w:szCs w:val="24"/>
        </w:rPr>
        <w:t xml:space="preserve"> </w:t>
      </w:r>
      <w:r w:rsidRPr="007537C5">
        <w:rPr>
          <w:rFonts w:ascii="Times New Roman" w:hAnsi="Times New Roman" w:cs="Times New Roman"/>
          <w:sz w:val="24"/>
          <w:szCs w:val="24"/>
        </w:rPr>
        <w:t>R</w:t>
      </w:r>
      <w:r w:rsidRPr="007537C5">
        <w:rPr>
          <w:rFonts w:ascii="Times New Roman" w:hAnsi="Times New Roman" w:cs="Times New Roman"/>
          <w:spacing w:val="-1"/>
          <w:sz w:val="24"/>
          <w:szCs w:val="24"/>
        </w:rPr>
        <w:t>e</w:t>
      </w:r>
      <w:r w:rsidRPr="007537C5">
        <w:rPr>
          <w:rFonts w:ascii="Times New Roman" w:hAnsi="Times New Roman" w:cs="Times New Roman"/>
          <w:sz w:val="24"/>
          <w:szCs w:val="24"/>
        </w:rPr>
        <w:t>soluç</w:t>
      </w:r>
      <w:r w:rsidRPr="007537C5">
        <w:rPr>
          <w:rFonts w:ascii="Times New Roman" w:hAnsi="Times New Roman" w:cs="Times New Roman"/>
          <w:spacing w:val="-1"/>
          <w:sz w:val="24"/>
          <w:szCs w:val="24"/>
        </w:rPr>
        <w:t>ã</w:t>
      </w:r>
      <w:r w:rsidRPr="007537C5">
        <w:rPr>
          <w:rFonts w:ascii="Times New Roman" w:hAnsi="Times New Roman" w:cs="Times New Roman"/>
          <w:sz w:val="24"/>
          <w:szCs w:val="24"/>
        </w:rPr>
        <w:t>o CN</w:t>
      </w:r>
      <w:r w:rsidRPr="007537C5">
        <w:rPr>
          <w:rFonts w:ascii="Times New Roman" w:hAnsi="Times New Roman" w:cs="Times New Roman"/>
          <w:spacing w:val="-1"/>
          <w:sz w:val="24"/>
          <w:szCs w:val="24"/>
        </w:rPr>
        <w:t>E</w:t>
      </w:r>
      <w:r w:rsidRPr="007537C5">
        <w:rPr>
          <w:rFonts w:ascii="Times New Roman" w:hAnsi="Times New Roman" w:cs="Times New Roman"/>
          <w:sz w:val="24"/>
          <w:szCs w:val="24"/>
        </w:rPr>
        <w:t>/</w:t>
      </w:r>
      <w:r w:rsidRPr="007537C5">
        <w:rPr>
          <w:rFonts w:ascii="Times New Roman" w:hAnsi="Times New Roman" w:cs="Times New Roman"/>
          <w:spacing w:val="1"/>
          <w:sz w:val="24"/>
          <w:szCs w:val="24"/>
        </w:rPr>
        <w:t>C</w:t>
      </w:r>
      <w:r w:rsidRPr="007537C5">
        <w:rPr>
          <w:rFonts w:ascii="Times New Roman" w:hAnsi="Times New Roman" w:cs="Times New Roman"/>
          <w:sz w:val="24"/>
          <w:szCs w:val="24"/>
        </w:rPr>
        <w:t xml:space="preserve">EB nº 02/2012. </w:t>
      </w:r>
      <w:r w:rsidRPr="003339E2">
        <w:rPr>
          <w:rFonts w:ascii="Times New Roman" w:hAnsi="Times New Roman" w:cs="Times New Roman"/>
          <w:b/>
          <w:sz w:val="24"/>
          <w:szCs w:val="24"/>
        </w:rPr>
        <w:t>Diário Oficial [da] República Federativa do Brasil,</w:t>
      </w:r>
      <w:r>
        <w:t xml:space="preserve"> </w:t>
      </w:r>
      <w:r w:rsidRPr="007537C5">
        <w:rPr>
          <w:rFonts w:ascii="Times New Roman" w:hAnsi="Times New Roman" w:cs="Times New Roman"/>
          <w:sz w:val="24"/>
          <w:szCs w:val="24"/>
        </w:rPr>
        <w:t>Br</w:t>
      </w:r>
      <w:r w:rsidRPr="007537C5">
        <w:rPr>
          <w:rFonts w:ascii="Times New Roman" w:hAnsi="Times New Roman" w:cs="Times New Roman"/>
          <w:spacing w:val="-2"/>
          <w:sz w:val="24"/>
          <w:szCs w:val="24"/>
        </w:rPr>
        <w:t>a</w:t>
      </w:r>
      <w:r w:rsidRPr="007537C5">
        <w:rPr>
          <w:rFonts w:ascii="Times New Roman" w:hAnsi="Times New Roman" w:cs="Times New Roman"/>
          <w:sz w:val="24"/>
          <w:szCs w:val="24"/>
        </w:rPr>
        <w:t>sí</w:t>
      </w:r>
      <w:r w:rsidRPr="007537C5">
        <w:rPr>
          <w:rFonts w:ascii="Times New Roman" w:hAnsi="Times New Roman" w:cs="Times New Roman"/>
          <w:spacing w:val="1"/>
          <w:sz w:val="24"/>
          <w:szCs w:val="24"/>
        </w:rPr>
        <w:t>l</w:t>
      </w:r>
      <w:r w:rsidRPr="007537C5">
        <w:rPr>
          <w:rFonts w:ascii="Times New Roman" w:hAnsi="Times New Roman" w:cs="Times New Roman"/>
          <w:sz w:val="24"/>
          <w:szCs w:val="24"/>
        </w:rPr>
        <w:t>ia, 31</w:t>
      </w:r>
      <w:r w:rsidRPr="007537C5">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jan. </w:t>
      </w:r>
      <w:r w:rsidRPr="007537C5">
        <w:rPr>
          <w:rFonts w:ascii="Times New Roman" w:hAnsi="Times New Roman" w:cs="Times New Roman"/>
          <w:sz w:val="24"/>
          <w:szCs w:val="24"/>
        </w:rPr>
        <w:t xml:space="preserve">2012, </w:t>
      </w:r>
      <w:r w:rsidRPr="007537C5">
        <w:rPr>
          <w:rFonts w:ascii="Times New Roman" w:hAnsi="Times New Roman" w:cs="Times New Roman"/>
          <w:spacing w:val="2"/>
          <w:sz w:val="24"/>
          <w:szCs w:val="24"/>
        </w:rPr>
        <w:t>s</w:t>
      </w:r>
      <w:r w:rsidRPr="007537C5">
        <w:rPr>
          <w:rFonts w:ascii="Times New Roman" w:hAnsi="Times New Roman" w:cs="Times New Roman"/>
          <w:spacing w:val="-1"/>
          <w:sz w:val="24"/>
          <w:szCs w:val="24"/>
        </w:rPr>
        <w:t>e</w:t>
      </w:r>
      <w:r w:rsidRPr="007537C5">
        <w:rPr>
          <w:rFonts w:ascii="Times New Roman" w:hAnsi="Times New Roman" w:cs="Times New Roman"/>
          <w:spacing w:val="1"/>
          <w:sz w:val="24"/>
          <w:szCs w:val="24"/>
        </w:rPr>
        <w:t>çã</w:t>
      </w:r>
      <w:r w:rsidRPr="007537C5">
        <w:rPr>
          <w:rFonts w:ascii="Times New Roman" w:hAnsi="Times New Roman" w:cs="Times New Roman"/>
          <w:sz w:val="24"/>
          <w:szCs w:val="24"/>
        </w:rPr>
        <w:t>o 1, p. 20.</w:t>
      </w:r>
    </w:p>
    <w:p w14:paraId="40541357" w14:textId="77777777" w:rsidR="005830FD" w:rsidRDefault="005830FD" w:rsidP="00DE6A02">
      <w:pPr>
        <w:pStyle w:val="Standard"/>
        <w:spacing w:after="0" w:line="240" w:lineRule="auto"/>
        <w:jc w:val="both"/>
        <w:rPr>
          <w:rFonts w:ascii="Times New Roman" w:hAnsi="Times New Roman" w:cs="Times New Roman"/>
          <w:sz w:val="24"/>
          <w:szCs w:val="24"/>
        </w:rPr>
      </w:pPr>
    </w:p>
    <w:p w14:paraId="0A83BD23" w14:textId="77777777" w:rsidR="005830FD" w:rsidRPr="007537C5" w:rsidRDefault="005830FD" w:rsidP="005830FD">
      <w:pPr>
        <w:pStyle w:val="Standard"/>
        <w:spacing w:after="0" w:line="240" w:lineRule="auto"/>
        <w:rPr>
          <w:rFonts w:ascii="Times New Roman" w:hAnsi="Times New Roman" w:cs="Times New Roman"/>
          <w:sz w:val="24"/>
          <w:szCs w:val="24"/>
        </w:rPr>
      </w:pPr>
      <w:r w:rsidRPr="007537C5">
        <w:rPr>
          <w:rFonts w:ascii="Times New Roman" w:hAnsi="Times New Roman" w:cs="Times New Roman"/>
          <w:sz w:val="24"/>
          <w:szCs w:val="24"/>
        </w:rPr>
        <w:t>BRA</w:t>
      </w:r>
      <w:r w:rsidRPr="007537C5">
        <w:rPr>
          <w:rFonts w:ascii="Times New Roman" w:hAnsi="Times New Roman" w:cs="Times New Roman"/>
          <w:spacing w:val="3"/>
          <w:sz w:val="24"/>
          <w:szCs w:val="24"/>
        </w:rPr>
        <w:t>S</w:t>
      </w:r>
      <w:r w:rsidRPr="007537C5">
        <w:rPr>
          <w:rFonts w:ascii="Times New Roman" w:hAnsi="Times New Roman" w:cs="Times New Roman"/>
          <w:spacing w:val="-3"/>
          <w:sz w:val="24"/>
          <w:szCs w:val="24"/>
        </w:rPr>
        <w:t>IL</w:t>
      </w:r>
      <w:r w:rsidRPr="007537C5">
        <w:rPr>
          <w:rFonts w:ascii="Times New Roman" w:hAnsi="Times New Roman" w:cs="Times New Roman"/>
          <w:sz w:val="24"/>
          <w:szCs w:val="24"/>
        </w:rPr>
        <w:t xml:space="preserve">. </w:t>
      </w:r>
      <w:r w:rsidRPr="007537C5">
        <w:rPr>
          <w:rFonts w:ascii="Times New Roman" w:hAnsi="Times New Roman" w:cs="Times New Roman"/>
          <w:spacing w:val="21"/>
          <w:sz w:val="24"/>
          <w:szCs w:val="24"/>
        </w:rPr>
        <w:t xml:space="preserve"> </w:t>
      </w:r>
      <w:r w:rsidRPr="007537C5">
        <w:rPr>
          <w:rFonts w:ascii="Times New Roman" w:hAnsi="Times New Roman" w:cs="Times New Roman"/>
          <w:spacing w:val="-5"/>
          <w:sz w:val="24"/>
          <w:szCs w:val="24"/>
        </w:rPr>
        <w:t>L</w:t>
      </w:r>
      <w:r w:rsidRPr="007537C5">
        <w:rPr>
          <w:rFonts w:ascii="Times New Roman" w:hAnsi="Times New Roman" w:cs="Times New Roman"/>
          <w:spacing w:val="-1"/>
          <w:sz w:val="24"/>
          <w:szCs w:val="24"/>
        </w:rPr>
        <w:t>e</w:t>
      </w:r>
      <w:r w:rsidRPr="007537C5">
        <w:rPr>
          <w:rFonts w:ascii="Times New Roman" w:hAnsi="Times New Roman" w:cs="Times New Roman"/>
          <w:sz w:val="24"/>
          <w:szCs w:val="24"/>
        </w:rPr>
        <w:t>i</w:t>
      </w:r>
      <w:r w:rsidRPr="007537C5">
        <w:rPr>
          <w:rFonts w:ascii="Times New Roman" w:hAnsi="Times New Roman" w:cs="Times New Roman"/>
          <w:spacing w:val="10"/>
          <w:sz w:val="24"/>
          <w:szCs w:val="24"/>
        </w:rPr>
        <w:t xml:space="preserve"> </w:t>
      </w:r>
      <w:r w:rsidRPr="007537C5">
        <w:rPr>
          <w:rFonts w:ascii="Times New Roman" w:hAnsi="Times New Roman" w:cs="Times New Roman"/>
          <w:sz w:val="24"/>
          <w:szCs w:val="24"/>
        </w:rPr>
        <w:t>nº</w:t>
      </w:r>
      <w:r w:rsidRPr="007537C5">
        <w:rPr>
          <w:rFonts w:ascii="Times New Roman" w:hAnsi="Times New Roman" w:cs="Times New Roman"/>
          <w:spacing w:val="9"/>
          <w:sz w:val="24"/>
          <w:szCs w:val="24"/>
        </w:rPr>
        <w:t xml:space="preserve"> </w:t>
      </w:r>
      <w:r w:rsidRPr="007537C5">
        <w:rPr>
          <w:rFonts w:ascii="Times New Roman" w:hAnsi="Times New Roman" w:cs="Times New Roman"/>
          <w:sz w:val="24"/>
          <w:szCs w:val="24"/>
        </w:rPr>
        <w:t>9.394,</w:t>
      </w:r>
      <w:r w:rsidRPr="007537C5">
        <w:rPr>
          <w:rFonts w:ascii="Times New Roman" w:hAnsi="Times New Roman" w:cs="Times New Roman"/>
          <w:spacing w:val="9"/>
          <w:sz w:val="24"/>
          <w:szCs w:val="24"/>
        </w:rPr>
        <w:t xml:space="preserve"> </w:t>
      </w:r>
      <w:r w:rsidRPr="007537C5">
        <w:rPr>
          <w:rFonts w:ascii="Times New Roman" w:hAnsi="Times New Roman" w:cs="Times New Roman"/>
          <w:sz w:val="24"/>
          <w:szCs w:val="24"/>
        </w:rPr>
        <w:t>de</w:t>
      </w:r>
      <w:r w:rsidRPr="007537C5">
        <w:rPr>
          <w:rFonts w:ascii="Times New Roman" w:hAnsi="Times New Roman" w:cs="Times New Roman"/>
          <w:spacing w:val="8"/>
          <w:sz w:val="24"/>
          <w:szCs w:val="24"/>
        </w:rPr>
        <w:t xml:space="preserve"> </w:t>
      </w:r>
      <w:r w:rsidRPr="007537C5">
        <w:rPr>
          <w:rFonts w:ascii="Times New Roman" w:hAnsi="Times New Roman" w:cs="Times New Roman"/>
          <w:sz w:val="24"/>
          <w:szCs w:val="24"/>
        </w:rPr>
        <w:t>20</w:t>
      </w:r>
      <w:r w:rsidRPr="007537C5">
        <w:rPr>
          <w:rFonts w:ascii="Times New Roman" w:hAnsi="Times New Roman" w:cs="Times New Roman"/>
          <w:spacing w:val="9"/>
          <w:sz w:val="24"/>
          <w:szCs w:val="24"/>
        </w:rPr>
        <w:t xml:space="preserve"> </w:t>
      </w:r>
      <w:r w:rsidRPr="007537C5">
        <w:rPr>
          <w:rFonts w:ascii="Times New Roman" w:hAnsi="Times New Roman" w:cs="Times New Roman"/>
          <w:sz w:val="24"/>
          <w:szCs w:val="24"/>
        </w:rPr>
        <w:t>de</w:t>
      </w:r>
      <w:r w:rsidRPr="007537C5">
        <w:rPr>
          <w:rFonts w:ascii="Times New Roman" w:hAnsi="Times New Roman" w:cs="Times New Roman"/>
          <w:spacing w:val="8"/>
          <w:sz w:val="24"/>
          <w:szCs w:val="24"/>
        </w:rPr>
        <w:t xml:space="preserve"> </w:t>
      </w:r>
      <w:r w:rsidRPr="007537C5">
        <w:rPr>
          <w:rFonts w:ascii="Times New Roman" w:hAnsi="Times New Roman" w:cs="Times New Roman"/>
          <w:sz w:val="24"/>
          <w:szCs w:val="24"/>
        </w:rPr>
        <w:t>d</w:t>
      </w:r>
      <w:r w:rsidRPr="007537C5">
        <w:rPr>
          <w:rFonts w:ascii="Times New Roman" w:hAnsi="Times New Roman" w:cs="Times New Roman"/>
          <w:spacing w:val="-1"/>
          <w:sz w:val="24"/>
          <w:szCs w:val="24"/>
        </w:rPr>
        <w:t>e</w:t>
      </w:r>
      <w:r w:rsidRPr="007537C5">
        <w:rPr>
          <w:rFonts w:ascii="Times New Roman" w:hAnsi="Times New Roman" w:cs="Times New Roman"/>
          <w:spacing w:val="1"/>
          <w:sz w:val="24"/>
          <w:szCs w:val="24"/>
        </w:rPr>
        <w:t>z</w:t>
      </w:r>
      <w:r w:rsidRPr="007537C5">
        <w:rPr>
          <w:rFonts w:ascii="Times New Roman" w:hAnsi="Times New Roman" w:cs="Times New Roman"/>
          <w:spacing w:val="-1"/>
          <w:sz w:val="24"/>
          <w:szCs w:val="24"/>
        </w:rPr>
        <w:t>e</w:t>
      </w:r>
      <w:r w:rsidRPr="007537C5">
        <w:rPr>
          <w:rFonts w:ascii="Times New Roman" w:hAnsi="Times New Roman" w:cs="Times New Roman"/>
          <w:sz w:val="24"/>
          <w:szCs w:val="24"/>
        </w:rPr>
        <w:t>mbro</w:t>
      </w:r>
      <w:r w:rsidRPr="007537C5">
        <w:rPr>
          <w:rFonts w:ascii="Times New Roman" w:hAnsi="Times New Roman" w:cs="Times New Roman"/>
          <w:spacing w:val="9"/>
          <w:sz w:val="24"/>
          <w:szCs w:val="24"/>
        </w:rPr>
        <w:t xml:space="preserve"> </w:t>
      </w:r>
      <w:r w:rsidRPr="007537C5">
        <w:rPr>
          <w:rFonts w:ascii="Times New Roman" w:hAnsi="Times New Roman" w:cs="Times New Roman"/>
          <w:sz w:val="24"/>
          <w:szCs w:val="24"/>
        </w:rPr>
        <w:t>de</w:t>
      </w:r>
      <w:r w:rsidRPr="007537C5">
        <w:rPr>
          <w:rFonts w:ascii="Times New Roman" w:hAnsi="Times New Roman" w:cs="Times New Roman"/>
          <w:spacing w:val="8"/>
          <w:sz w:val="24"/>
          <w:szCs w:val="24"/>
        </w:rPr>
        <w:t xml:space="preserve"> </w:t>
      </w:r>
      <w:r w:rsidRPr="007537C5">
        <w:rPr>
          <w:rFonts w:ascii="Times New Roman" w:hAnsi="Times New Roman" w:cs="Times New Roman"/>
          <w:sz w:val="24"/>
          <w:szCs w:val="24"/>
        </w:rPr>
        <w:t>1996.</w:t>
      </w:r>
      <w:r w:rsidRPr="007537C5">
        <w:rPr>
          <w:rFonts w:ascii="Times New Roman" w:hAnsi="Times New Roman" w:cs="Times New Roman"/>
          <w:spacing w:val="9"/>
          <w:sz w:val="24"/>
          <w:szCs w:val="24"/>
        </w:rPr>
        <w:t xml:space="preserve"> </w:t>
      </w:r>
      <w:r w:rsidRPr="007537C5">
        <w:rPr>
          <w:rFonts w:ascii="Times New Roman" w:hAnsi="Times New Roman" w:cs="Times New Roman"/>
          <w:sz w:val="24"/>
          <w:szCs w:val="24"/>
        </w:rPr>
        <w:t>Estab</w:t>
      </w:r>
      <w:r w:rsidRPr="007537C5">
        <w:rPr>
          <w:rFonts w:ascii="Times New Roman" w:hAnsi="Times New Roman" w:cs="Times New Roman"/>
          <w:spacing w:val="-1"/>
          <w:sz w:val="24"/>
          <w:szCs w:val="24"/>
        </w:rPr>
        <w:t>e</w:t>
      </w:r>
      <w:r w:rsidRPr="007537C5">
        <w:rPr>
          <w:rFonts w:ascii="Times New Roman" w:hAnsi="Times New Roman" w:cs="Times New Roman"/>
          <w:sz w:val="24"/>
          <w:szCs w:val="24"/>
        </w:rPr>
        <w:t>le</w:t>
      </w:r>
      <w:r w:rsidRPr="007537C5">
        <w:rPr>
          <w:rFonts w:ascii="Times New Roman" w:hAnsi="Times New Roman" w:cs="Times New Roman"/>
          <w:spacing w:val="-1"/>
          <w:sz w:val="24"/>
          <w:szCs w:val="24"/>
        </w:rPr>
        <w:t>c</w:t>
      </w:r>
      <w:r w:rsidRPr="007537C5">
        <w:rPr>
          <w:rFonts w:ascii="Times New Roman" w:hAnsi="Times New Roman" w:cs="Times New Roman"/>
          <w:sz w:val="24"/>
          <w:szCs w:val="24"/>
        </w:rPr>
        <w:t>e</w:t>
      </w:r>
      <w:r w:rsidRPr="007537C5">
        <w:rPr>
          <w:rFonts w:ascii="Times New Roman" w:hAnsi="Times New Roman" w:cs="Times New Roman"/>
          <w:spacing w:val="8"/>
          <w:sz w:val="24"/>
          <w:szCs w:val="24"/>
        </w:rPr>
        <w:t xml:space="preserve"> </w:t>
      </w:r>
      <w:r w:rsidRPr="007537C5">
        <w:rPr>
          <w:rFonts w:ascii="Times New Roman" w:hAnsi="Times New Roman" w:cs="Times New Roman"/>
          <w:spacing w:val="-1"/>
          <w:sz w:val="24"/>
          <w:szCs w:val="24"/>
        </w:rPr>
        <w:t>a</w:t>
      </w:r>
      <w:r w:rsidRPr="007537C5">
        <w:rPr>
          <w:rFonts w:ascii="Times New Roman" w:hAnsi="Times New Roman" w:cs="Times New Roman"/>
          <w:sz w:val="24"/>
          <w:szCs w:val="24"/>
        </w:rPr>
        <w:t>s</w:t>
      </w:r>
      <w:r w:rsidRPr="007537C5">
        <w:rPr>
          <w:rFonts w:ascii="Times New Roman" w:hAnsi="Times New Roman" w:cs="Times New Roman"/>
          <w:spacing w:val="10"/>
          <w:sz w:val="24"/>
          <w:szCs w:val="24"/>
        </w:rPr>
        <w:t xml:space="preserve"> </w:t>
      </w:r>
      <w:r w:rsidRPr="007537C5">
        <w:rPr>
          <w:rFonts w:ascii="Times New Roman" w:hAnsi="Times New Roman" w:cs="Times New Roman"/>
          <w:sz w:val="24"/>
          <w:szCs w:val="24"/>
        </w:rPr>
        <w:t>dir</w:t>
      </w:r>
      <w:r w:rsidRPr="007537C5">
        <w:rPr>
          <w:rFonts w:ascii="Times New Roman" w:hAnsi="Times New Roman" w:cs="Times New Roman"/>
          <w:spacing w:val="-1"/>
          <w:sz w:val="24"/>
          <w:szCs w:val="24"/>
        </w:rPr>
        <w:t>e</w:t>
      </w:r>
      <w:r w:rsidRPr="007537C5">
        <w:rPr>
          <w:rFonts w:ascii="Times New Roman" w:hAnsi="Times New Roman" w:cs="Times New Roman"/>
          <w:sz w:val="24"/>
          <w:szCs w:val="24"/>
        </w:rPr>
        <w:t>tri</w:t>
      </w:r>
      <w:r w:rsidRPr="007537C5">
        <w:rPr>
          <w:rFonts w:ascii="Times New Roman" w:hAnsi="Times New Roman" w:cs="Times New Roman"/>
          <w:spacing w:val="1"/>
          <w:sz w:val="24"/>
          <w:szCs w:val="24"/>
        </w:rPr>
        <w:t>z</w:t>
      </w:r>
      <w:r w:rsidRPr="007537C5">
        <w:rPr>
          <w:rFonts w:ascii="Times New Roman" w:hAnsi="Times New Roman" w:cs="Times New Roman"/>
          <w:spacing w:val="-1"/>
          <w:sz w:val="24"/>
          <w:szCs w:val="24"/>
        </w:rPr>
        <w:t>e</w:t>
      </w:r>
      <w:r w:rsidRPr="007537C5">
        <w:rPr>
          <w:rFonts w:ascii="Times New Roman" w:hAnsi="Times New Roman" w:cs="Times New Roman"/>
          <w:sz w:val="24"/>
          <w:szCs w:val="24"/>
        </w:rPr>
        <w:t>s</w:t>
      </w:r>
      <w:r w:rsidRPr="007537C5">
        <w:rPr>
          <w:rFonts w:ascii="Times New Roman" w:hAnsi="Times New Roman" w:cs="Times New Roman"/>
          <w:spacing w:val="10"/>
          <w:sz w:val="24"/>
          <w:szCs w:val="24"/>
        </w:rPr>
        <w:t xml:space="preserve"> </w:t>
      </w:r>
      <w:r w:rsidRPr="007537C5">
        <w:rPr>
          <w:rFonts w:ascii="Times New Roman" w:hAnsi="Times New Roman" w:cs="Times New Roman"/>
          <w:sz w:val="24"/>
          <w:szCs w:val="24"/>
        </w:rPr>
        <w:t>e</w:t>
      </w:r>
      <w:r w:rsidRPr="007537C5">
        <w:rPr>
          <w:rFonts w:ascii="Times New Roman" w:hAnsi="Times New Roman" w:cs="Times New Roman"/>
          <w:spacing w:val="8"/>
          <w:sz w:val="24"/>
          <w:szCs w:val="24"/>
        </w:rPr>
        <w:t xml:space="preserve"> </w:t>
      </w:r>
      <w:r w:rsidRPr="007537C5">
        <w:rPr>
          <w:rFonts w:ascii="Times New Roman" w:hAnsi="Times New Roman" w:cs="Times New Roman"/>
          <w:sz w:val="24"/>
          <w:szCs w:val="24"/>
        </w:rPr>
        <w:t>b</w:t>
      </w:r>
      <w:r w:rsidRPr="007537C5">
        <w:rPr>
          <w:rFonts w:ascii="Times New Roman" w:hAnsi="Times New Roman" w:cs="Times New Roman"/>
          <w:spacing w:val="-1"/>
          <w:sz w:val="24"/>
          <w:szCs w:val="24"/>
        </w:rPr>
        <w:t>a</w:t>
      </w:r>
      <w:r w:rsidRPr="007537C5">
        <w:rPr>
          <w:rFonts w:ascii="Times New Roman" w:hAnsi="Times New Roman" w:cs="Times New Roman"/>
          <w:sz w:val="24"/>
          <w:szCs w:val="24"/>
        </w:rPr>
        <w:t>s</w:t>
      </w:r>
      <w:r w:rsidRPr="007537C5">
        <w:rPr>
          <w:rFonts w:ascii="Times New Roman" w:hAnsi="Times New Roman" w:cs="Times New Roman"/>
          <w:spacing w:val="-1"/>
          <w:sz w:val="24"/>
          <w:szCs w:val="24"/>
        </w:rPr>
        <w:t>e</w:t>
      </w:r>
      <w:r w:rsidRPr="007537C5">
        <w:rPr>
          <w:rFonts w:ascii="Times New Roman" w:hAnsi="Times New Roman" w:cs="Times New Roman"/>
          <w:sz w:val="24"/>
          <w:szCs w:val="24"/>
        </w:rPr>
        <w:t>s</w:t>
      </w:r>
      <w:r w:rsidRPr="007537C5">
        <w:rPr>
          <w:rFonts w:ascii="Times New Roman" w:hAnsi="Times New Roman" w:cs="Times New Roman"/>
          <w:spacing w:val="10"/>
          <w:sz w:val="24"/>
          <w:szCs w:val="24"/>
        </w:rPr>
        <w:t xml:space="preserve"> </w:t>
      </w:r>
      <w:r w:rsidRPr="007537C5">
        <w:rPr>
          <w:rFonts w:ascii="Times New Roman" w:hAnsi="Times New Roman" w:cs="Times New Roman"/>
          <w:sz w:val="24"/>
          <w:szCs w:val="24"/>
        </w:rPr>
        <w:t xml:space="preserve">da </w:t>
      </w:r>
      <w:r w:rsidRPr="007537C5">
        <w:rPr>
          <w:rFonts w:ascii="Times New Roman" w:hAnsi="Times New Roman" w:cs="Times New Roman"/>
          <w:spacing w:val="-1"/>
          <w:sz w:val="24"/>
          <w:szCs w:val="24"/>
        </w:rPr>
        <w:t>e</w:t>
      </w:r>
      <w:r w:rsidRPr="007537C5">
        <w:rPr>
          <w:rFonts w:ascii="Times New Roman" w:hAnsi="Times New Roman" w:cs="Times New Roman"/>
          <w:sz w:val="24"/>
          <w:szCs w:val="24"/>
        </w:rPr>
        <w:t>du</w:t>
      </w:r>
      <w:r w:rsidRPr="007537C5">
        <w:rPr>
          <w:rFonts w:ascii="Times New Roman" w:hAnsi="Times New Roman" w:cs="Times New Roman"/>
          <w:spacing w:val="-1"/>
          <w:sz w:val="24"/>
          <w:szCs w:val="24"/>
        </w:rPr>
        <w:t>c</w:t>
      </w:r>
      <w:r w:rsidRPr="007537C5">
        <w:rPr>
          <w:rFonts w:ascii="Times New Roman" w:hAnsi="Times New Roman" w:cs="Times New Roman"/>
          <w:spacing w:val="1"/>
          <w:sz w:val="24"/>
          <w:szCs w:val="24"/>
        </w:rPr>
        <w:t>a</w:t>
      </w:r>
      <w:r w:rsidRPr="007537C5">
        <w:rPr>
          <w:rFonts w:ascii="Times New Roman" w:hAnsi="Times New Roman" w:cs="Times New Roman"/>
          <w:spacing w:val="-1"/>
          <w:sz w:val="24"/>
          <w:szCs w:val="24"/>
        </w:rPr>
        <w:t>çã</w:t>
      </w:r>
      <w:r w:rsidRPr="007537C5">
        <w:rPr>
          <w:rFonts w:ascii="Times New Roman" w:hAnsi="Times New Roman" w:cs="Times New Roman"/>
          <w:sz w:val="24"/>
          <w:szCs w:val="24"/>
        </w:rPr>
        <w:t>o</w:t>
      </w:r>
      <w:r w:rsidRPr="007537C5">
        <w:rPr>
          <w:rFonts w:ascii="Times New Roman" w:hAnsi="Times New Roman" w:cs="Times New Roman"/>
          <w:spacing w:val="9"/>
          <w:sz w:val="24"/>
          <w:szCs w:val="24"/>
        </w:rPr>
        <w:t xml:space="preserve"> </w:t>
      </w:r>
      <w:r w:rsidRPr="007537C5">
        <w:rPr>
          <w:rFonts w:ascii="Times New Roman" w:hAnsi="Times New Roman" w:cs="Times New Roman"/>
          <w:spacing w:val="2"/>
          <w:sz w:val="24"/>
          <w:szCs w:val="24"/>
        </w:rPr>
        <w:t>n</w:t>
      </w:r>
      <w:r w:rsidRPr="007537C5">
        <w:rPr>
          <w:rFonts w:ascii="Times New Roman" w:hAnsi="Times New Roman" w:cs="Times New Roman"/>
          <w:spacing w:val="-1"/>
          <w:sz w:val="24"/>
          <w:szCs w:val="24"/>
        </w:rPr>
        <w:t>ac</w:t>
      </w:r>
      <w:r w:rsidRPr="007537C5">
        <w:rPr>
          <w:rFonts w:ascii="Times New Roman" w:hAnsi="Times New Roman" w:cs="Times New Roman"/>
          <w:sz w:val="24"/>
          <w:szCs w:val="24"/>
        </w:rPr>
        <w:t>ional.</w:t>
      </w:r>
      <w:r w:rsidRPr="007537C5">
        <w:rPr>
          <w:rFonts w:ascii="Times New Roman" w:hAnsi="Times New Roman" w:cs="Times New Roman"/>
          <w:spacing w:val="9"/>
          <w:sz w:val="24"/>
          <w:szCs w:val="24"/>
        </w:rPr>
        <w:t xml:space="preserve"> </w:t>
      </w:r>
      <w:r w:rsidRPr="003339E2">
        <w:rPr>
          <w:rFonts w:ascii="Times New Roman" w:hAnsi="Times New Roman" w:cs="Times New Roman"/>
          <w:b/>
          <w:sz w:val="24"/>
          <w:szCs w:val="24"/>
        </w:rPr>
        <w:t>Diário Oficial [da] República Federativa do Brasil,</w:t>
      </w:r>
      <w:r>
        <w:t xml:space="preserve"> </w:t>
      </w:r>
      <w:r w:rsidRPr="007537C5">
        <w:rPr>
          <w:rFonts w:ascii="Times New Roman" w:hAnsi="Times New Roman" w:cs="Times New Roman"/>
          <w:sz w:val="24"/>
          <w:szCs w:val="24"/>
        </w:rPr>
        <w:t>B</w:t>
      </w:r>
      <w:r w:rsidRPr="007537C5">
        <w:rPr>
          <w:rFonts w:ascii="Times New Roman" w:hAnsi="Times New Roman" w:cs="Times New Roman"/>
          <w:spacing w:val="1"/>
          <w:sz w:val="24"/>
          <w:szCs w:val="24"/>
        </w:rPr>
        <w:t>r</w:t>
      </w:r>
      <w:r w:rsidRPr="007537C5">
        <w:rPr>
          <w:rFonts w:ascii="Times New Roman" w:hAnsi="Times New Roman" w:cs="Times New Roman"/>
          <w:spacing w:val="-1"/>
          <w:sz w:val="24"/>
          <w:szCs w:val="24"/>
        </w:rPr>
        <w:t>a</w:t>
      </w:r>
      <w:r w:rsidRPr="007537C5">
        <w:rPr>
          <w:rFonts w:ascii="Times New Roman" w:hAnsi="Times New Roman" w:cs="Times New Roman"/>
          <w:sz w:val="24"/>
          <w:szCs w:val="24"/>
        </w:rPr>
        <w:t>sí</w:t>
      </w:r>
      <w:r w:rsidRPr="007537C5">
        <w:rPr>
          <w:rFonts w:ascii="Times New Roman" w:hAnsi="Times New Roman" w:cs="Times New Roman"/>
          <w:spacing w:val="1"/>
          <w:sz w:val="24"/>
          <w:szCs w:val="24"/>
        </w:rPr>
        <w:t>l</w:t>
      </w:r>
      <w:r w:rsidRPr="007537C5">
        <w:rPr>
          <w:rFonts w:ascii="Times New Roman" w:hAnsi="Times New Roman" w:cs="Times New Roman"/>
          <w:sz w:val="24"/>
          <w:szCs w:val="24"/>
        </w:rPr>
        <w:t>ia,</w:t>
      </w:r>
      <w:r w:rsidRPr="007537C5">
        <w:rPr>
          <w:rFonts w:ascii="Times New Roman" w:hAnsi="Times New Roman" w:cs="Times New Roman"/>
          <w:spacing w:val="9"/>
          <w:sz w:val="24"/>
          <w:szCs w:val="24"/>
        </w:rPr>
        <w:t xml:space="preserve"> </w:t>
      </w:r>
      <w:r w:rsidRPr="007537C5">
        <w:rPr>
          <w:rFonts w:ascii="Times New Roman" w:hAnsi="Times New Roman" w:cs="Times New Roman"/>
          <w:sz w:val="24"/>
          <w:szCs w:val="24"/>
        </w:rPr>
        <w:t>1996.</w:t>
      </w:r>
      <w:r w:rsidRPr="007537C5">
        <w:rPr>
          <w:rFonts w:ascii="Times New Roman" w:hAnsi="Times New Roman" w:cs="Times New Roman"/>
          <w:spacing w:val="9"/>
          <w:sz w:val="24"/>
          <w:szCs w:val="24"/>
        </w:rPr>
        <w:t xml:space="preserve"> </w:t>
      </w:r>
      <w:r w:rsidRPr="007537C5">
        <w:rPr>
          <w:rFonts w:ascii="Times New Roman" w:hAnsi="Times New Roman" w:cs="Times New Roman"/>
          <w:sz w:val="24"/>
          <w:szCs w:val="24"/>
        </w:rPr>
        <w:t>Disponív</w:t>
      </w:r>
      <w:r w:rsidRPr="007537C5">
        <w:rPr>
          <w:rFonts w:ascii="Times New Roman" w:hAnsi="Times New Roman" w:cs="Times New Roman"/>
          <w:spacing w:val="-1"/>
          <w:sz w:val="24"/>
          <w:szCs w:val="24"/>
        </w:rPr>
        <w:t>e</w:t>
      </w:r>
      <w:r w:rsidRPr="007537C5">
        <w:rPr>
          <w:rFonts w:ascii="Times New Roman" w:hAnsi="Times New Roman" w:cs="Times New Roman"/>
          <w:sz w:val="24"/>
          <w:szCs w:val="24"/>
        </w:rPr>
        <w:t>l</w:t>
      </w:r>
      <w:r w:rsidRPr="007537C5">
        <w:rPr>
          <w:rFonts w:ascii="Times New Roman" w:hAnsi="Times New Roman" w:cs="Times New Roman"/>
          <w:spacing w:val="10"/>
          <w:sz w:val="24"/>
          <w:szCs w:val="24"/>
        </w:rPr>
        <w:t xml:space="preserve"> </w:t>
      </w:r>
      <w:r w:rsidRPr="007537C5">
        <w:rPr>
          <w:rFonts w:ascii="Times New Roman" w:hAnsi="Times New Roman" w:cs="Times New Roman"/>
          <w:spacing w:val="-1"/>
          <w:sz w:val="24"/>
          <w:szCs w:val="24"/>
        </w:rPr>
        <w:t>e</w:t>
      </w:r>
      <w:r w:rsidRPr="007537C5">
        <w:rPr>
          <w:rFonts w:ascii="Times New Roman" w:hAnsi="Times New Roman" w:cs="Times New Roman"/>
          <w:spacing w:val="3"/>
          <w:sz w:val="24"/>
          <w:szCs w:val="24"/>
        </w:rPr>
        <w:t>m</w:t>
      </w:r>
      <w:r w:rsidRPr="007537C5">
        <w:rPr>
          <w:rFonts w:ascii="Times New Roman" w:hAnsi="Times New Roman" w:cs="Times New Roman"/>
          <w:sz w:val="24"/>
          <w:szCs w:val="24"/>
        </w:rPr>
        <w:t>:</w:t>
      </w:r>
      <w:r w:rsidRPr="007537C5">
        <w:rPr>
          <w:rFonts w:ascii="Times New Roman" w:hAnsi="Times New Roman" w:cs="Times New Roman"/>
          <w:spacing w:val="14"/>
          <w:sz w:val="24"/>
          <w:szCs w:val="24"/>
        </w:rPr>
        <w:t xml:space="preserve"> </w:t>
      </w:r>
      <w:r w:rsidRPr="007537C5">
        <w:rPr>
          <w:rFonts w:ascii="Times New Roman" w:hAnsi="Times New Roman" w:cs="Times New Roman"/>
          <w:spacing w:val="-1"/>
          <w:sz w:val="24"/>
          <w:szCs w:val="24"/>
        </w:rPr>
        <w:t>&lt;</w:t>
      </w:r>
      <w:hyperlink r:id="rId29" w:history="1">
        <w:r w:rsidRPr="007537C5">
          <w:rPr>
            <w:rFonts w:ascii="Times New Roman" w:hAnsi="Times New Roman" w:cs="Times New Roman"/>
            <w:sz w:val="24"/>
            <w:szCs w:val="24"/>
          </w:rPr>
          <w:t>w</w:t>
        </w:r>
      </w:hyperlink>
      <w:hyperlink r:id="rId30" w:history="1">
        <w:r w:rsidRPr="007537C5">
          <w:rPr>
            <w:rFonts w:ascii="Times New Roman" w:hAnsi="Times New Roman" w:cs="Times New Roman"/>
            <w:spacing w:val="-1"/>
            <w:sz w:val="24"/>
            <w:szCs w:val="24"/>
          </w:rPr>
          <w:t>w</w:t>
        </w:r>
      </w:hyperlink>
      <w:hyperlink r:id="rId31" w:history="1">
        <w:r w:rsidRPr="007537C5">
          <w:rPr>
            <w:rFonts w:ascii="Times New Roman" w:hAnsi="Times New Roman" w:cs="Times New Roman"/>
            <w:sz w:val="24"/>
            <w:szCs w:val="24"/>
          </w:rPr>
          <w:t>w.pl</w:t>
        </w:r>
      </w:hyperlink>
      <w:hyperlink r:id="rId32" w:history="1">
        <w:r w:rsidRPr="007537C5">
          <w:rPr>
            <w:rFonts w:ascii="Times New Roman" w:hAnsi="Times New Roman" w:cs="Times New Roman"/>
            <w:spacing w:val="-1"/>
            <w:sz w:val="24"/>
            <w:szCs w:val="24"/>
          </w:rPr>
          <w:t>a</w:t>
        </w:r>
      </w:hyperlink>
      <w:hyperlink r:id="rId33" w:history="1">
        <w:r w:rsidRPr="007537C5">
          <w:rPr>
            <w:rFonts w:ascii="Times New Roman" w:hAnsi="Times New Roman" w:cs="Times New Roman"/>
            <w:spacing w:val="2"/>
            <w:sz w:val="24"/>
            <w:szCs w:val="24"/>
          </w:rPr>
          <w:t>n</w:t>
        </w:r>
      </w:hyperlink>
      <w:hyperlink r:id="rId34" w:history="1">
        <w:r w:rsidRPr="007537C5">
          <w:rPr>
            <w:rFonts w:ascii="Times New Roman" w:hAnsi="Times New Roman" w:cs="Times New Roman"/>
            <w:spacing w:val="-1"/>
            <w:sz w:val="24"/>
            <w:szCs w:val="24"/>
          </w:rPr>
          <w:t>a</w:t>
        </w:r>
      </w:hyperlink>
      <w:hyperlink r:id="rId35" w:history="1">
        <w:r w:rsidRPr="007537C5">
          <w:rPr>
            <w:rFonts w:ascii="Times New Roman" w:hAnsi="Times New Roman" w:cs="Times New Roman"/>
            <w:sz w:val="24"/>
            <w:szCs w:val="24"/>
          </w:rPr>
          <w:t>l</w:t>
        </w:r>
      </w:hyperlink>
      <w:hyperlink r:id="rId36" w:history="1">
        <w:r w:rsidRPr="007537C5">
          <w:rPr>
            <w:rFonts w:ascii="Times New Roman" w:hAnsi="Times New Roman" w:cs="Times New Roman"/>
            <w:spacing w:val="1"/>
            <w:sz w:val="24"/>
            <w:szCs w:val="24"/>
          </w:rPr>
          <w:t>t</w:t>
        </w:r>
      </w:hyperlink>
      <w:hyperlink r:id="rId37" w:history="1">
        <w:r w:rsidRPr="007537C5">
          <w:rPr>
            <w:rFonts w:ascii="Times New Roman" w:hAnsi="Times New Roman" w:cs="Times New Roman"/>
            <w:sz w:val="24"/>
            <w:szCs w:val="24"/>
          </w:rPr>
          <w:t>o.gov.br</w:t>
        </w:r>
      </w:hyperlink>
      <w:hyperlink r:id="rId38" w:history="1">
        <w:r w:rsidRPr="007537C5">
          <w:rPr>
            <w:rFonts w:ascii="Times New Roman" w:hAnsi="Times New Roman" w:cs="Times New Roman"/>
            <w:spacing w:val="1"/>
            <w:sz w:val="24"/>
            <w:szCs w:val="24"/>
          </w:rPr>
          <w:t>&gt;</w:t>
        </w:r>
      </w:hyperlink>
      <w:r w:rsidRPr="007537C5">
        <w:rPr>
          <w:rFonts w:ascii="Times New Roman" w:hAnsi="Times New Roman" w:cs="Times New Roman"/>
          <w:sz w:val="24"/>
          <w:szCs w:val="24"/>
        </w:rPr>
        <w:t>.</w:t>
      </w:r>
      <w:r w:rsidRPr="007537C5">
        <w:rPr>
          <w:rFonts w:ascii="Times New Roman" w:hAnsi="Times New Roman" w:cs="Times New Roman"/>
          <w:spacing w:val="9"/>
          <w:sz w:val="24"/>
          <w:szCs w:val="24"/>
        </w:rPr>
        <w:t xml:space="preserve"> </w:t>
      </w:r>
      <w:r w:rsidRPr="007537C5">
        <w:rPr>
          <w:rFonts w:ascii="Times New Roman" w:hAnsi="Times New Roman" w:cs="Times New Roman"/>
          <w:sz w:val="24"/>
          <w:szCs w:val="24"/>
        </w:rPr>
        <w:t>A</w:t>
      </w:r>
      <w:r w:rsidRPr="007537C5">
        <w:rPr>
          <w:rFonts w:ascii="Times New Roman" w:hAnsi="Times New Roman" w:cs="Times New Roman"/>
          <w:spacing w:val="-1"/>
          <w:sz w:val="24"/>
          <w:szCs w:val="24"/>
        </w:rPr>
        <w:t>ce</w:t>
      </w:r>
      <w:r w:rsidRPr="007537C5">
        <w:rPr>
          <w:rFonts w:ascii="Times New Roman" w:hAnsi="Times New Roman" w:cs="Times New Roman"/>
          <w:sz w:val="24"/>
          <w:szCs w:val="24"/>
        </w:rPr>
        <w:t>sso</w:t>
      </w:r>
      <w:r>
        <w:rPr>
          <w:rFonts w:ascii="Times New Roman" w:hAnsi="Times New Roman" w:cs="Times New Roman"/>
          <w:sz w:val="24"/>
          <w:szCs w:val="24"/>
        </w:rPr>
        <w:t xml:space="preserve"> em</w:t>
      </w:r>
      <w:r w:rsidRPr="007537C5">
        <w:rPr>
          <w:rFonts w:ascii="Times New Roman" w:hAnsi="Times New Roman" w:cs="Times New Roman"/>
          <w:sz w:val="24"/>
          <w:szCs w:val="24"/>
        </w:rPr>
        <w:t>: 25</w:t>
      </w:r>
      <w:r>
        <w:rPr>
          <w:rFonts w:ascii="Times New Roman" w:hAnsi="Times New Roman" w:cs="Times New Roman"/>
          <w:sz w:val="24"/>
          <w:szCs w:val="24"/>
        </w:rPr>
        <w:t xml:space="preserve"> abr</w:t>
      </w:r>
      <w:r w:rsidRPr="007537C5">
        <w:rPr>
          <w:rFonts w:ascii="Times New Roman" w:hAnsi="Times New Roman" w:cs="Times New Roman"/>
          <w:sz w:val="24"/>
          <w:szCs w:val="24"/>
        </w:rPr>
        <w:t>.</w:t>
      </w:r>
      <w:r>
        <w:rPr>
          <w:rFonts w:ascii="Times New Roman" w:hAnsi="Times New Roman" w:cs="Times New Roman"/>
          <w:sz w:val="24"/>
          <w:szCs w:val="24"/>
        </w:rPr>
        <w:t xml:space="preserve"> </w:t>
      </w:r>
      <w:r w:rsidRPr="007537C5">
        <w:rPr>
          <w:rFonts w:ascii="Times New Roman" w:hAnsi="Times New Roman" w:cs="Times New Roman"/>
          <w:sz w:val="24"/>
          <w:szCs w:val="24"/>
        </w:rPr>
        <w:t>2010.</w:t>
      </w:r>
    </w:p>
    <w:p w14:paraId="1ABA8EDE" w14:textId="77777777" w:rsidR="00DE6A02" w:rsidRPr="007537C5" w:rsidRDefault="00DE6A02" w:rsidP="00DE6A02">
      <w:pPr>
        <w:pStyle w:val="Standard"/>
        <w:spacing w:after="0" w:line="240" w:lineRule="auto"/>
        <w:jc w:val="both"/>
        <w:rPr>
          <w:rFonts w:ascii="Times New Roman" w:hAnsi="Times New Roman" w:cs="Times New Roman"/>
          <w:sz w:val="24"/>
          <w:szCs w:val="24"/>
        </w:rPr>
      </w:pPr>
    </w:p>
    <w:p w14:paraId="0E0E9E22" w14:textId="44E78AA0" w:rsidR="005871AC" w:rsidRPr="005871AC" w:rsidRDefault="005871AC" w:rsidP="005871AC">
      <w:pPr>
        <w:widowControl/>
        <w:suppressAutoHyphens w:val="0"/>
        <w:autoSpaceDN/>
        <w:spacing w:after="0" w:line="240" w:lineRule="auto"/>
        <w:textAlignment w:val="auto"/>
        <w:rPr>
          <w:rFonts w:ascii="Times New Roman" w:eastAsia="Times New Roman" w:hAnsi="Times New Roman" w:cs="Times New Roman"/>
          <w:kern w:val="0"/>
          <w:sz w:val="24"/>
          <w:szCs w:val="24"/>
          <w:lang w:eastAsia="pt-BR"/>
        </w:rPr>
      </w:pPr>
      <w:r w:rsidRPr="005871AC">
        <w:rPr>
          <w:rFonts w:ascii="Times New Roman" w:eastAsia="Times New Roman" w:hAnsi="Times New Roman" w:cs="Times New Roman"/>
          <w:kern w:val="0"/>
          <w:sz w:val="24"/>
          <w:szCs w:val="24"/>
          <w:lang w:eastAsia="pt-BR"/>
        </w:rPr>
        <w:t xml:space="preserve">CIAVATTA, M. A formação integrada: a escola e o trabalho como lugares </w:t>
      </w:r>
    </w:p>
    <w:p w14:paraId="3E96043E" w14:textId="5C4B431C" w:rsidR="005871AC" w:rsidRPr="005871AC" w:rsidRDefault="005871AC" w:rsidP="005871AC">
      <w:pPr>
        <w:widowControl/>
        <w:suppressAutoHyphens w:val="0"/>
        <w:autoSpaceDN/>
        <w:spacing w:after="0" w:line="240" w:lineRule="auto"/>
        <w:textAlignment w:val="auto"/>
        <w:rPr>
          <w:rFonts w:ascii="Times New Roman" w:eastAsia="Times New Roman" w:hAnsi="Times New Roman" w:cs="Times New Roman"/>
          <w:kern w:val="0"/>
          <w:sz w:val="24"/>
          <w:szCs w:val="24"/>
          <w:lang w:eastAsia="pt-BR"/>
        </w:rPr>
      </w:pPr>
      <w:r w:rsidRPr="005871AC">
        <w:rPr>
          <w:rFonts w:ascii="Times New Roman" w:eastAsia="Times New Roman" w:hAnsi="Times New Roman" w:cs="Times New Roman"/>
          <w:kern w:val="0"/>
          <w:sz w:val="24"/>
          <w:szCs w:val="24"/>
          <w:lang w:eastAsia="pt-BR"/>
        </w:rPr>
        <w:t>de memória e de identidade. In: RA</w:t>
      </w:r>
      <w:r>
        <w:rPr>
          <w:rFonts w:ascii="Times New Roman" w:eastAsia="Times New Roman" w:hAnsi="Times New Roman" w:cs="Times New Roman"/>
          <w:kern w:val="0"/>
          <w:sz w:val="24"/>
          <w:szCs w:val="24"/>
          <w:lang w:eastAsia="pt-BR"/>
        </w:rPr>
        <w:t>MOS, Marise</w:t>
      </w:r>
      <w:r w:rsidRPr="005871AC">
        <w:rPr>
          <w:rFonts w:ascii="Times New Roman" w:eastAsia="Times New Roman" w:hAnsi="Times New Roman" w:cs="Times New Roman"/>
          <w:kern w:val="0"/>
          <w:sz w:val="24"/>
          <w:szCs w:val="24"/>
          <w:lang w:eastAsia="pt-BR"/>
        </w:rPr>
        <w:t xml:space="preserve">; FRIGOTTO, </w:t>
      </w:r>
      <w:r>
        <w:rPr>
          <w:rFonts w:ascii="Times New Roman" w:eastAsia="Times New Roman" w:hAnsi="Times New Roman" w:cs="Times New Roman"/>
          <w:kern w:val="0"/>
          <w:sz w:val="24"/>
          <w:szCs w:val="24"/>
          <w:lang w:eastAsia="pt-BR"/>
        </w:rPr>
        <w:t>G.</w:t>
      </w:r>
      <w:r w:rsidRPr="005871AC">
        <w:rPr>
          <w:rFonts w:ascii="Times New Roman" w:eastAsia="Times New Roman" w:hAnsi="Times New Roman" w:cs="Times New Roman"/>
          <w:kern w:val="0"/>
          <w:sz w:val="24"/>
          <w:szCs w:val="24"/>
          <w:lang w:eastAsia="pt-BR"/>
        </w:rPr>
        <w:t>;</w:t>
      </w:r>
      <w:r>
        <w:rPr>
          <w:rFonts w:ascii="Times New Roman" w:eastAsia="Times New Roman" w:hAnsi="Times New Roman" w:cs="Times New Roman"/>
          <w:kern w:val="0"/>
          <w:sz w:val="24"/>
          <w:szCs w:val="24"/>
          <w:lang w:eastAsia="pt-BR"/>
        </w:rPr>
        <w:t xml:space="preserve"> CIAVATTA</w:t>
      </w:r>
      <w:r w:rsidRPr="005871AC">
        <w:rPr>
          <w:rFonts w:ascii="Times New Roman" w:eastAsia="Times New Roman" w:hAnsi="Times New Roman" w:cs="Times New Roman"/>
          <w:kern w:val="0"/>
          <w:sz w:val="24"/>
          <w:szCs w:val="24"/>
          <w:lang w:eastAsia="pt-BR"/>
        </w:rPr>
        <w:t>, M</w:t>
      </w:r>
      <w:r>
        <w:rPr>
          <w:rFonts w:ascii="Times New Roman" w:eastAsia="Times New Roman" w:hAnsi="Times New Roman" w:cs="Times New Roman"/>
          <w:kern w:val="0"/>
          <w:sz w:val="24"/>
          <w:szCs w:val="24"/>
          <w:lang w:eastAsia="pt-BR"/>
        </w:rPr>
        <w:t>.</w:t>
      </w:r>
      <w:r w:rsidRPr="005871AC">
        <w:rPr>
          <w:rFonts w:ascii="Times New Roman" w:eastAsia="Times New Roman" w:hAnsi="Times New Roman" w:cs="Times New Roman"/>
          <w:kern w:val="0"/>
          <w:sz w:val="24"/>
          <w:szCs w:val="24"/>
          <w:lang w:eastAsia="pt-BR"/>
        </w:rPr>
        <w:t xml:space="preserve"> (O</w:t>
      </w:r>
      <w:r>
        <w:rPr>
          <w:rFonts w:ascii="Times New Roman" w:eastAsia="Times New Roman" w:hAnsi="Times New Roman" w:cs="Times New Roman"/>
          <w:kern w:val="0"/>
          <w:sz w:val="24"/>
          <w:szCs w:val="24"/>
          <w:lang w:eastAsia="pt-BR"/>
        </w:rPr>
        <w:t>rgs.)</w:t>
      </w:r>
      <w:r w:rsidRPr="005871AC">
        <w:rPr>
          <w:rFonts w:ascii="Times New Roman" w:eastAsia="Times New Roman" w:hAnsi="Times New Roman" w:cs="Times New Roman"/>
          <w:kern w:val="0"/>
          <w:sz w:val="24"/>
          <w:szCs w:val="24"/>
          <w:lang w:eastAsia="pt-BR"/>
        </w:rPr>
        <w:t xml:space="preserve">. </w:t>
      </w:r>
      <w:r w:rsidRPr="005871AC">
        <w:rPr>
          <w:rFonts w:ascii="Times New Roman" w:eastAsia="Times New Roman" w:hAnsi="Times New Roman" w:cs="Times New Roman"/>
          <w:b/>
          <w:kern w:val="0"/>
          <w:sz w:val="24"/>
          <w:szCs w:val="24"/>
          <w:lang w:eastAsia="pt-BR"/>
        </w:rPr>
        <w:t>Ensino Médio Integrado</w:t>
      </w:r>
      <w:r w:rsidRPr="005871AC">
        <w:rPr>
          <w:rFonts w:ascii="Times New Roman" w:eastAsia="Times New Roman" w:hAnsi="Times New Roman" w:cs="Times New Roman"/>
          <w:kern w:val="0"/>
          <w:sz w:val="24"/>
          <w:szCs w:val="24"/>
          <w:lang w:eastAsia="pt-BR"/>
        </w:rPr>
        <w:t xml:space="preserve">: Concepção e Contradições. São Paulo: Cortez, 2005; pp. 83-105. </w:t>
      </w:r>
    </w:p>
    <w:p w14:paraId="1C2D89FB" w14:textId="77777777" w:rsidR="005871AC" w:rsidRDefault="005871AC" w:rsidP="00DE6A02">
      <w:pPr>
        <w:pStyle w:val="Standard"/>
        <w:spacing w:after="0" w:line="240" w:lineRule="auto"/>
        <w:rPr>
          <w:rFonts w:ascii="Times New Roman" w:hAnsi="Times New Roman" w:cs="Times New Roman"/>
          <w:iCs/>
          <w:sz w:val="24"/>
          <w:szCs w:val="24"/>
        </w:rPr>
      </w:pPr>
    </w:p>
    <w:p w14:paraId="020791F3" w14:textId="77777777" w:rsidR="00DE6A02" w:rsidRPr="007537C5" w:rsidRDefault="00DE6A02" w:rsidP="00DE6A02">
      <w:pPr>
        <w:pStyle w:val="Standard"/>
        <w:spacing w:after="0" w:line="240" w:lineRule="auto"/>
        <w:rPr>
          <w:rFonts w:ascii="Times New Roman" w:hAnsi="Times New Roman" w:cs="Times New Roman"/>
          <w:iCs/>
          <w:sz w:val="24"/>
          <w:szCs w:val="24"/>
        </w:rPr>
      </w:pPr>
      <w:r w:rsidRPr="007537C5">
        <w:rPr>
          <w:rFonts w:ascii="Times New Roman" w:hAnsi="Times New Roman" w:cs="Times New Roman"/>
          <w:iCs/>
          <w:sz w:val="24"/>
          <w:szCs w:val="24"/>
        </w:rPr>
        <w:t xml:space="preserve">CONSELHO NACIONAL DE JUSTIÇA. </w:t>
      </w:r>
      <w:r w:rsidRPr="00B444C3">
        <w:rPr>
          <w:rFonts w:ascii="Times New Roman" w:hAnsi="Times New Roman" w:cs="Times New Roman"/>
          <w:b/>
          <w:iCs/>
          <w:sz w:val="24"/>
          <w:szCs w:val="24"/>
        </w:rPr>
        <w:t>Censo do Poder Judiciário</w:t>
      </w:r>
      <w:r w:rsidRPr="007537C5">
        <w:rPr>
          <w:rFonts w:ascii="Times New Roman" w:hAnsi="Times New Roman" w:cs="Times New Roman"/>
          <w:iCs/>
          <w:sz w:val="24"/>
          <w:szCs w:val="24"/>
        </w:rPr>
        <w:t>. Brasília, 2014.</w:t>
      </w:r>
    </w:p>
    <w:p w14:paraId="7776CCB3" w14:textId="77777777" w:rsidR="00DE6A02" w:rsidRPr="007537C5" w:rsidRDefault="00DE6A02" w:rsidP="00DE6A02">
      <w:pPr>
        <w:pStyle w:val="Standard"/>
        <w:spacing w:after="0" w:line="240" w:lineRule="auto"/>
        <w:rPr>
          <w:rFonts w:ascii="Times New Roman" w:hAnsi="Times New Roman" w:cs="Times New Roman"/>
          <w:sz w:val="24"/>
          <w:szCs w:val="24"/>
        </w:rPr>
      </w:pPr>
    </w:p>
    <w:p w14:paraId="2397DC6D" w14:textId="77777777" w:rsidR="00DE6A02" w:rsidRPr="007537C5" w:rsidRDefault="00DE6A02" w:rsidP="00DE6A02">
      <w:pPr>
        <w:pStyle w:val="Standard"/>
        <w:spacing w:after="0" w:line="240" w:lineRule="auto"/>
        <w:rPr>
          <w:rFonts w:ascii="Times New Roman" w:hAnsi="Times New Roman" w:cs="Times New Roman"/>
          <w:sz w:val="24"/>
          <w:szCs w:val="24"/>
        </w:rPr>
      </w:pPr>
      <w:r w:rsidRPr="007537C5">
        <w:rPr>
          <w:rFonts w:ascii="Times New Roman" w:hAnsi="Times New Roman" w:cs="Times New Roman"/>
          <w:sz w:val="24"/>
          <w:szCs w:val="24"/>
        </w:rPr>
        <w:t>D</w:t>
      </w:r>
      <w:r>
        <w:rPr>
          <w:rFonts w:ascii="Times New Roman" w:hAnsi="Times New Roman" w:cs="Times New Roman"/>
          <w:sz w:val="24"/>
          <w:szCs w:val="24"/>
        </w:rPr>
        <w:t xml:space="preserve">EPARTAMENTO INTERSINDICAL DE ASSESSORIA PARLAMENTAR. </w:t>
      </w:r>
      <w:r w:rsidRPr="00B444C3">
        <w:rPr>
          <w:rFonts w:ascii="Times New Roman" w:hAnsi="Times New Roman" w:cs="Times New Roman"/>
          <w:b/>
          <w:sz w:val="24"/>
          <w:szCs w:val="24"/>
        </w:rPr>
        <w:t>Radiografia do novo congresso</w:t>
      </w:r>
      <w:r w:rsidRPr="007537C5">
        <w:rPr>
          <w:rFonts w:ascii="Times New Roman" w:hAnsi="Times New Roman" w:cs="Times New Roman"/>
          <w:sz w:val="24"/>
          <w:szCs w:val="24"/>
        </w:rPr>
        <w:t>: Legislatura 2015-2019. Brasília, 2014. 164 p.</w:t>
      </w:r>
    </w:p>
    <w:p w14:paraId="728A42D3" w14:textId="54873CEA" w:rsidR="00603B4F" w:rsidRPr="00D2166A" w:rsidRDefault="00603B4F" w:rsidP="00DE6A02">
      <w:pPr>
        <w:pStyle w:val="Standard"/>
        <w:spacing w:after="0" w:line="240" w:lineRule="auto"/>
        <w:rPr>
          <w:rFonts w:ascii="Times New Roman" w:hAnsi="Times New Roman" w:cs="Times New Roman"/>
          <w:sz w:val="24"/>
          <w:szCs w:val="24"/>
        </w:rPr>
      </w:pPr>
    </w:p>
    <w:p w14:paraId="559CAFC6" w14:textId="77777777" w:rsidR="00DE6A02" w:rsidRPr="007537C5" w:rsidRDefault="00DE6A02" w:rsidP="00DE6A02">
      <w:pPr>
        <w:pStyle w:val="Standard"/>
        <w:spacing w:after="0" w:line="240" w:lineRule="auto"/>
        <w:rPr>
          <w:rFonts w:ascii="Times New Roman" w:hAnsi="Times New Roman" w:cs="Times New Roman"/>
          <w:sz w:val="24"/>
          <w:szCs w:val="24"/>
        </w:rPr>
      </w:pPr>
      <w:r w:rsidRPr="00D2166A">
        <w:rPr>
          <w:rFonts w:ascii="Times New Roman" w:hAnsi="Times New Roman" w:cs="Times New Roman"/>
          <w:sz w:val="24"/>
          <w:szCs w:val="24"/>
        </w:rPr>
        <w:t xml:space="preserve">FERRETTI, C. J.; </w:t>
      </w:r>
      <w:hyperlink r:id="rId39" w:history="1">
        <w:r w:rsidRPr="00D2166A">
          <w:rPr>
            <w:rFonts w:ascii="Times New Roman" w:hAnsi="Times New Roman" w:cs="Times New Roman"/>
            <w:bCs/>
            <w:sz w:val="24"/>
            <w:szCs w:val="24"/>
          </w:rPr>
          <w:t>LIMA FILHO, D. L.</w:t>
        </w:r>
      </w:hyperlink>
      <w:r w:rsidRPr="00D2166A">
        <w:rPr>
          <w:rFonts w:ascii="Times New Roman" w:hAnsi="Times New Roman" w:cs="Times New Roman"/>
          <w:sz w:val="24"/>
          <w:szCs w:val="24"/>
        </w:rPr>
        <w:t>; GARCIA, S. R. O. Educação</w:t>
      </w:r>
      <w:r w:rsidRPr="007537C5">
        <w:rPr>
          <w:rFonts w:ascii="Times New Roman" w:hAnsi="Times New Roman" w:cs="Times New Roman"/>
          <w:sz w:val="24"/>
          <w:szCs w:val="24"/>
        </w:rPr>
        <w:t xml:space="preserve"> Profissional. In: SILVA, M. R.; GARCIA, S. R. O. (Org</w:t>
      </w:r>
      <w:r w:rsidRPr="00B444C3">
        <w:rPr>
          <w:rFonts w:ascii="Times New Roman" w:hAnsi="Times New Roman" w:cs="Times New Roman"/>
          <w:b/>
          <w:sz w:val="24"/>
          <w:szCs w:val="24"/>
        </w:rPr>
        <w:t>.). Formação de professores do ensino médio: modalidades</w:t>
      </w:r>
      <w:r w:rsidRPr="007537C5">
        <w:rPr>
          <w:rFonts w:ascii="Times New Roman" w:hAnsi="Times New Roman" w:cs="Times New Roman"/>
          <w:sz w:val="24"/>
          <w:szCs w:val="24"/>
        </w:rPr>
        <w:t>. Curitiba: UFPR, 2015</w:t>
      </w:r>
      <w:r>
        <w:rPr>
          <w:rFonts w:ascii="Times New Roman" w:hAnsi="Times New Roman" w:cs="Times New Roman"/>
          <w:sz w:val="24"/>
          <w:szCs w:val="24"/>
        </w:rPr>
        <w:t xml:space="preserve">. </w:t>
      </w:r>
      <w:r w:rsidRPr="007537C5">
        <w:rPr>
          <w:rFonts w:ascii="Times New Roman" w:hAnsi="Times New Roman" w:cs="Times New Roman"/>
          <w:sz w:val="24"/>
          <w:szCs w:val="24"/>
        </w:rPr>
        <w:t>v. 1, p. 7-17.</w:t>
      </w:r>
    </w:p>
    <w:p w14:paraId="771026A1" w14:textId="77777777" w:rsidR="00DE6A02" w:rsidRPr="007537C5" w:rsidRDefault="00DE6A02" w:rsidP="00DE6A02">
      <w:pPr>
        <w:pStyle w:val="Standard"/>
        <w:spacing w:after="0" w:line="240" w:lineRule="auto"/>
        <w:rPr>
          <w:rFonts w:ascii="Times New Roman" w:hAnsi="Times New Roman" w:cs="Times New Roman"/>
          <w:sz w:val="24"/>
          <w:szCs w:val="24"/>
        </w:rPr>
      </w:pPr>
    </w:p>
    <w:p w14:paraId="41A6D750" w14:textId="77777777" w:rsidR="00DE6A02" w:rsidRPr="007537C5" w:rsidRDefault="00DE6A02" w:rsidP="00DE6A02">
      <w:pPr>
        <w:pStyle w:val="Standard"/>
        <w:spacing w:after="0" w:line="240" w:lineRule="auto"/>
        <w:rPr>
          <w:rFonts w:ascii="Times New Roman" w:hAnsi="Times New Roman" w:cs="Times New Roman"/>
          <w:sz w:val="24"/>
          <w:szCs w:val="24"/>
        </w:rPr>
      </w:pPr>
      <w:r w:rsidRPr="007537C5">
        <w:rPr>
          <w:rFonts w:ascii="Times New Roman" w:hAnsi="Times New Roman" w:cs="Times New Roman"/>
          <w:sz w:val="24"/>
          <w:szCs w:val="24"/>
        </w:rPr>
        <w:t xml:space="preserve">FRIGOTTO, G. O Brasil e a política econômico-social: entre o medo e a esperança.  </w:t>
      </w:r>
      <w:r w:rsidRPr="00B444C3">
        <w:rPr>
          <w:rFonts w:ascii="Times New Roman" w:hAnsi="Times New Roman" w:cs="Times New Roman"/>
          <w:b/>
          <w:sz w:val="24"/>
          <w:szCs w:val="24"/>
        </w:rPr>
        <w:t>Observatório Social da América Latina</w:t>
      </w:r>
      <w:r w:rsidRPr="007537C5">
        <w:rPr>
          <w:rFonts w:ascii="Times New Roman" w:hAnsi="Times New Roman" w:cs="Times New Roman"/>
          <w:sz w:val="24"/>
          <w:szCs w:val="24"/>
        </w:rPr>
        <w:t>, Buenos Aires, v. 14, p. 95-104, 2005.</w:t>
      </w:r>
    </w:p>
    <w:p w14:paraId="389EF666" w14:textId="77777777" w:rsidR="00DE6A02" w:rsidRPr="007537C5" w:rsidRDefault="00DE6A02" w:rsidP="00DE6A02">
      <w:pPr>
        <w:pStyle w:val="Standard"/>
        <w:spacing w:after="0" w:line="240" w:lineRule="auto"/>
        <w:rPr>
          <w:rFonts w:ascii="Times New Roman" w:hAnsi="Times New Roman" w:cs="Times New Roman"/>
          <w:sz w:val="24"/>
          <w:szCs w:val="24"/>
        </w:rPr>
      </w:pPr>
    </w:p>
    <w:p w14:paraId="455F74D5" w14:textId="77777777" w:rsidR="00DE6A02" w:rsidRPr="007537C5" w:rsidRDefault="00DE6A02" w:rsidP="00DE6A02">
      <w:pPr>
        <w:pStyle w:val="Standard"/>
        <w:spacing w:after="0" w:line="240" w:lineRule="auto"/>
        <w:rPr>
          <w:rFonts w:ascii="Times New Roman" w:hAnsi="Times New Roman" w:cs="Times New Roman"/>
          <w:sz w:val="24"/>
          <w:szCs w:val="24"/>
        </w:rPr>
      </w:pPr>
      <w:r w:rsidRPr="007537C5">
        <w:rPr>
          <w:rFonts w:ascii="Times New Roman" w:hAnsi="Times New Roman" w:cs="Times New Roman"/>
          <w:spacing w:val="1"/>
          <w:sz w:val="24"/>
          <w:szCs w:val="24"/>
        </w:rPr>
        <w:lastRenderedPageBreak/>
        <w:t>F</w:t>
      </w:r>
      <w:r w:rsidRPr="007537C5">
        <w:rPr>
          <w:rFonts w:ascii="Times New Roman" w:hAnsi="Times New Roman" w:cs="Times New Roman"/>
          <w:spacing w:val="3"/>
          <w:sz w:val="24"/>
          <w:szCs w:val="24"/>
        </w:rPr>
        <w:t>R</w:t>
      </w:r>
      <w:r w:rsidRPr="007537C5">
        <w:rPr>
          <w:rFonts w:ascii="Times New Roman" w:hAnsi="Times New Roman" w:cs="Times New Roman"/>
          <w:spacing w:val="-6"/>
          <w:sz w:val="24"/>
          <w:szCs w:val="24"/>
        </w:rPr>
        <w:t>I</w:t>
      </w:r>
      <w:r w:rsidRPr="007537C5">
        <w:rPr>
          <w:rFonts w:ascii="Times New Roman" w:hAnsi="Times New Roman" w:cs="Times New Roman"/>
          <w:sz w:val="24"/>
          <w:szCs w:val="24"/>
        </w:rPr>
        <w:t>G</w:t>
      </w:r>
      <w:r w:rsidRPr="007537C5">
        <w:rPr>
          <w:rFonts w:ascii="Times New Roman" w:hAnsi="Times New Roman" w:cs="Times New Roman"/>
          <w:spacing w:val="-1"/>
          <w:sz w:val="24"/>
          <w:szCs w:val="24"/>
        </w:rPr>
        <w:t>O</w:t>
      </w:r>
      <w:r w:rsidRPr="007537C5">
        <w:rPr>
          <w:rFonts w:ascii="Times New Roman" w:hAnsi="Times New Roman" w:cs="Times New Roman"/>
          <w:sz w:val="24"/>
          <w:szCs w:val="24"/>
        </w:rPr>
        <w:t>TT</w:t>
      </w:r>
      <w:r w:rsidRPr="007537C5">
        <w:rPr>
          <w:rFonts w:ascii="Times New Roman" w:hAnsi="Times New Roman" w:cs="Times New Roman"/>
          <w:spacing w:val="-1"/>
          <w:sz w:val="24"/>
          <w:szCs w:val="24"/>
        </w:rPr>
        <w:t>O</w:t>
      </w:r>
      <w:r w:rsidRPr="007537C5">
        <w:rPr>
          <w:rFonts w:ascii="Times New Roman" w:hAnsi="Times New Roman" w:cs="Times New Roman"/>
          <w:sz w:val="24"/>
          <w:szCs w:val="24"/>
        </w:rPr>
        <w:t>,</w:t>
      </w:r>
      <w:r w:rsidRPr="007537C5">
        <w:rPr>
          <w:rFonts w:ascii="Times New Roman" w:hAnsi="Times New Roman" w:cs="Times New Roman"/>
          <w:spacing w:val="2"/>
          <w:sz w:val="24"/>
          <w:szCs w:val="24"/>
        </w:rPr>
        <w:t xml:space="preserve"> </w:t>
      </w:r>
      <w:r w:rsidRPr="007537C5">
        <w:rPr>
          <w:rFonts w:ascii="Times New Roman" w:hAnsi="Times New Roman" w:cs="Times New Roman"/>
          <w:sz w:val="24"/>
          <w:szCs w:val="24"/>
        </w:rPr>
        <w:t>G</w:t>
      </w:r>
      <w:r w:rsidRPr="007537C5">
        <w:rPr>
          <w:rFonts w:ascii="Times New Roman" w:hAnsi="Times New Roman" w:cs="Times New Roman"/>
          <w:spacing w:val="-1"/>
          <w:sz w:val="24"/>
          <w:szCs w:val="24"/>
        </w:rPr>
        <w:t>.</w:t>
      </w:r>
      <w:hyperlink r:id="rId40" w:history="1">
        <w:r w:rsidRPr="007537C5">
          <w:rPr>
            <w:rFonts w:ascii="Times New Roman" w:hAnsi="Times New Roman" w:cs="Times New Roman"/>
            <w:sz w:val="24"/>
            <w:szCs w:val="24"/>
          </w:rPr>
          <w:t xml:space="preserve">; </w:t>
        </w:r>
      </w:hyperlink>
      <w:hyperlink r:id="rId41" w:history="1">
        <w:r w:rsidRPr="007537C5">
          <w:rPr>
            <w:rFonts w:ascii="Times New Roman" w:hAnsi="Times New Roman" w:cs="Times New Roman"/>
            <w:spacing w:val="3"/>
            <w:sz w:val="24"/>
            <w:szCs w:val="24"/>
          </w:rPr>
          <w:t>C</w:t>
        </w:r>
      </w:hyperlink>
      <w:hyperlink r:id="rId42" w:history="1">
        <w:r w:rsidRPr="007537C5">
          <w:rPr>
            <w:rFonts w:ascii="Times New Roman" w:hAnsi="Times New Roman" w:cs="Times New Roman"/>
            <w:spacing w:val="-6"/>
            <w:sz w:val="24"/>
            <w:szCs w:val="24"/>
          </w:rPr>
          <w:t>I</w:t>
        </w:r>
      </w:hyperlink>
      <w:hyperlink r:id="rId43" w:history="1">
        <w:r w:rsidRPr="007537C5">
          <w:rPr>
            <w:rFonts w:ascii="Times New Roman" w:hAnsi="Times New Roman" w:cs="Times New Roman"/>
            <w:sz w:val="24"/>
            <w:szCs w:val="24"/>
          </w:rPr>
          <w:t>A</w:t>
        </w:r>
      </w:hyperlink>
      <w:hyperlink r:id="rId44" w:history="1">
        <w:r w:rsidRPr="007537C5">
          <w:rPr>
            <w:rFonts w:ascii="Times New Roman" w:hAnsi="Times New Roman" w:cs="Times New Roman"/>
            <w:spacing w:val="1"/>
            <w:sz w:val="24"/>
            <w:szCs w:val="24"/>
          </w:rPr>
          <w:t>V</w:t>
        </w:r>
      </w:hyperlink>
      <w:hyperlink r:id="rId45" w:history="1">
        <w:r w:rsidRPr="007537C5">
          <w:rPr>
            <w:rFonts w:ascii="Times New Roman" w:hAnsi="Times New Roman" w:cs="Times New Roman"/>
            <w:sz w:val="24"/>
            <w:szCs w:val="24"/>
          </w:rPr>
          <w:t>A</w:t>
        </w:r>
      </w:hyperlink>
      <w:hyperlink r:id="rId46" w:history="1">
        <w:r w:rsidRPr="007537C5">
          <w:rPr>
            <w:rFonts w:ascii="Times New Roman" w:hAnsi="Times New Roman" w:cs="Times New Roman"/>
            <w:spacing w:val="-1"/>
            <w:sz w:val="24"/>
            <w:szCs w:val="24"/>
          </w:rPr>
          <w:t>T</w:t>
        </w:r>
      </w:hyperlink>
      <w:hyperlink r:id="rId47" w:history="1">
        <w:r w:rsidRPr="007537C5">
          <w:rPr>
            <w:rFonts w:ascii="Times New Roman" w:hAnsi="Times New Roman" w:cs="Times New Roman"/>
            <w:sz w:val="24"/>
            <w:szCs w:val="24"/>
          </w:rPr>
          <w:t>T</w:t>
        </w:r>
      </w:hyperlink>
      <w:hyperlink r:id="rId48" w:history="1">
        <w:r w:rsidRPr="007537C5">
          <w:rPr>
            <w:rFonts w:ascii="Times New Roman" w:hAnsi="Times New Roman" w:cs="Times New Roman"/>
            <w:spacing w:val="-1"/>
            <w:sz w:val="24"/>
            <w:szCs w:val="24"/>
          </w:rPr>
          <w:t>A</w:t>
        </w:r>
      </w:hyperlink>
      <w:hyperlink r:id="rId49" w:history="1">
        <w:r w:rsidRPr="007537C5">
          <w:rPr>
            <w:rFonts w:ascii="Times New Roman" w:hAnsi="Times New Roman" w:cs="Times New Roman"/>
            <w:sz w:val="24"/>
            <w:szCs w:val="24"/>
          </w:rPr>
          <w:t>, M</w:t>
        </w:r>
      </w:hyperlink>
      <w:r w:rsidRPr="007537C5">
        <w:rPr>
          <w:rFonts w:ascii="Times New Roman" w:hAnsi="Times New Roman" w:cs="Times New Roman"/>
          <w:sz w:val="24"/>
          <w:szCs w:val="24"/>
        </w:rPr>
        <w:t>.</w:t>
      </w:r>
      <w:hyperlink r:id="rId50" w:history="1">
        <w:r w:rsidRPr="007537C5">
          <w:rPr>
            <w:rFonts w:ascii="Times New Roman" w:hAnsi="Times New Roman" w:cs="Times New Roman"/>
            <w:sz w:val="24"/>
            <w:szCs w:val="24"/>
          </w:rPr>
          <w:t>;</w:t>
        </w:r>
      </w:hyperlink>
      <w:r w:rsidRPr="007537C5">
        <w:rPr>
          <w:rFonts w:ascii="Times New Roman" w:hAnsi="Times New Roman" w:cs="Times New Roman"/>
          <w:sz w:val="24"/>
          <w:szCs w:val="24"/>
        </w:rPr>
        <w:t xml:space="preserve"> </w:t>
      </w:r>
      <w:r w:rsidRPr="007537C5">
        <w:rPr>
          <w:rFonts w:ascii="Times New Roman" w:hAnsi="Times New Roman" w:cs="Times New Roman"/>
          <w:spacing w:val="1"/>
          <w:sz w:val="24"/>
          <w:szCs w:val="24"/>
        </w:rPr>
        <w:t>R</w:t>
      </w:r>
      <w:r w:rsidRPr="007537C5">
        <w:rPr>
          <w:rFonts w:ascii="Times New Roman" w:hAnsi="Times New Roman" w:cs="Times New Roman"/>
          <w:spacing w:val="2"/>
          <w:sz w:val="24"/>
          <w:szCs w:val="24"/>
        </w:rPr>
        <w:t>A</w:t>
      </w:r>
      <w:r w:rsidRPr="007537C5">
        <w:rPr>
          <w:rFonts w:ascii="Times New Roman" w:hAnsi="Times New Roman" w:cs="Times New Roman"/>
          <w:sz w:val="24"/>
          <w:szCs w:val="24"/>
        </w:rPr>
        <w:t xml:space="preserve">MOS, </w:t>
      </w:r>
      <w:r w:rsidRPr="007537C5">
        <w:rPr>
          <w:rFonts w:ascii="Times New Roman" w:hAnsi="Times New Roman" w:cs="Times New Roman"/>
          <w:spacing w:val="1"/>
          <w:sz w:val="24"/>
          <w:szCs w:val="24"/>
        </w:rPr>
        <w:t>M</w:t>
      </w:r>
      <w:r w:rsidRPr="007537C5">
        <w:rPr>
          <w:rFonts w:ascii="Times New Roman" w:hAnsi="Times New Roman" w:cs="Times New Roman"/>
          <w:sz w:val="24"/>
          <w:szCs w:val="24"/>
        </w:rPr>
        <w:t>.</w:t>
      </w:r>
      <w:r w:rsidRPr="007537C5">
        <w:rPr>
          <w:rFonts w:ascii="Times New Roman" w:hAnsi="Times New Roman" w:cs="Times New Roman"/>
          <w:spacing w:val="1"/>
          <w:sz w:val="24"/>
          <w:szCs w:val="24"/>
        </w:rPr>
        <w:t xml:space="preserve"> </w:t>
      </w:r>
      <w:r w:rsidRPr="00B444C3">
        <w:rPr>
          <w:rFonts w:ascii="Times New Roman" w:hAnsi="Times New Roman" w:cs="Times New Roman"/>
          <w:b/>
          <w:sz w:val="24"/>
          <w:szCs w:val="24"/>
        </w:rPr>
        <w:t>Ensino médio i</w:t>
      </w:r>
      <w:r w:rsidRPr="00B444C3">
        <w:rPr>
          <w:rFonts w:ascii="Times New Roman" w:hAnsi="Times New Roman" w:cs="Times New Roman"/>
          <w:b/>
          <w:spacing w:val="1"/>
          <w:sz w:val="24"/>
          <w:szCs w:val="24"/>
        </w:rPr>
        <w:t>n</w:t>
      </w:r>
      <w:r w:rsidRPr="00B444C3">
        <w:rPr>
          <w:rFonts w:ascii="Times New Roman" w:hAnsi="Times New Roman" w:cs="Times New Roman"/>
          <w:b/>
          <w:sz w:val="24"/>
          <w:szCs w:val="24"/>
        </w:rPr>
        <w:t>t</w:t>
      </w:r>
      <w:r w:rsidRPr="00B444C3">
        <w:rPr>
          <w:rFonts w:ascii="Times New Roman" w:hAnsi="Times New Roman" w:cs="Times New Roman"/>
          <w:b/>
          <w:spacing w:val="-2"/>
          <w:sz w:val="24"/>
          <w:szCs w:val="24"/>
        </w:rPr>
        <w:t>e</w:t>
      </w:r>
      <w:r w:rsidRPr="00B444C3">
        <w:rPr>
          <w:rFonts w:ascii="Times New Roman" w:hAnsi="Times New Roman" w:cs="Times New Roman"/>
          <w:b/>
          <w:sz w:val="24"/>
          <w:szCs w:val="24"/>
        </w:rPr>
        <w:t>g</w:t>
      </w:r>
      <w:r w:rsidRPr="00B444C3">
        <w:rPr>
          <w:rFonts w:ascii="Times New Roman" w:hAnsi="Times New Roman" w:cs="Times New Roman"/>
          <w:b/>
          <w:spacing w:val="-1"/>
          <w:sz w:val="24"/>
          <w:szCs w:val="24"/>
        </w:rPr>
        <w:t>r</w:t>
      </w:r>
      <w:r w:rsidRPr="00B444C3">
        <w:rPr>
          <w:rFonts w:ascii="Times New Roman" w:hAnsi="Times New Roman" w:cs="Times New Roman"/>
          <w:b/>
          <w:sz w:val="24"/>
          <w:szCs w:val="24"/>
        </w:rPr>
        <w:t>a</w:t>
      </w:r>
      <w:r w:rsidRPr="00B444C3">
        <w:rPr>
          <w:rFonts w:ascii="Times New Roman" w:hAnsi="Times New Roman" w:cs="Times New Roman"/>
          <w:b/>
          <w:spacing w:val="1"/>
          <w:sz w:val="24"/>
          <w:szCs w:val="24"/>
        </w:rPr>
        <w:t>d</w:t>
      </w:r>
      <w:r w:rsidRPr="00B444C3">
        <w:rPr>
          <w:rFonts w:ascii="Times New Roman" w:hAnsi="Times New Roman" w:cs="Times New Roman"/>
          <w:b/>
          <w:sz w:val="24"/>
          <w:szCs w:val="24"/>
        </w:rPr>
        <w:t>o</w:t>
      </w:r>
      <w:r w:rsidRPr="007537C5">
        <w:rPr>
          <w:rFonts w:ascii="Times New Roman" w:hAnsi="Times New Roman" w:cs="Times New Roman"/>
          <w:sz w:val="24"/>
          <w:szCs w:val="24"/>
        </w:rPr>
        <w:t xml:space="preserve">: </w:t>
      </w:r>
      <w:r>
        <w:rPr>
          <w:rFonts w:ascii="Times New Roman" w:hAnsi="Times New Roman" w:cs="Times New Roman"/>
          <w:sz w:val="24"/>
          <w:szCs w:val="24"/>
        </w:rPr>
        <w:t>c</w:t>
      </w:r>
      <w:r w:rsidRPr="007537C5">
        <w:rPr>
          <w:rFonts w:ascii="Times New Roman" w:hAnsi="Times New Roman" w:cs="Times New Roman"/>
          <w:sz w:val="24"/>
          <w:szCs w:val="24"/>
        </w:rPr>
        <w:t>on</w:t>
      </w:r>
      <w:r w:rsidRPr="007537C5">
        <w:rPr>
          <w:rFonts w:ascii="Times New Roman" w:hAnsi="Times New Roman" w:cs="Times New Roman"/>
          <w:spacing w:val="-1"/>
          <w:sz w:val="24"/>
          <w:szCs w:val="24"/>
        </w:rPr>
        <w:t>ce</w:t>
      </w:r>
      <w:r w:rsidRPr="007537C5">
        <w:rPr>
          <w:rFonts w:ascii="Times New Roman" w:hAnsi="Times New Roman" w:cs="Times New Roman"/>
          <w:sz w:val="24"/>
          <w:szCs w:val="24"/>
        </w:rPr>
        <w:t>p</w:t>
      </w:r>
      <w:r w:rsidRPr="007537C5">
        <w:rPr>
          <w:rFonts w:ascii="Times New Roman" w:hAnsi="Times New Roman" w:cs="Times New Roman"/>
          <w:spacing w:val="-1"/>
          <w:sz w:val="24"/>
          <w:szCs w:val="24"/>
        </w:rPr>
        <w:t>çã</w:t>
      </w:r>
      <w:r w:rsidRPr="007537C5">
        <w:rPr>
          <w:rFonts w:ascii="Times New Roman" w:hAnsi="Times New Roman" w:cs="Times New Roman"/>
          <w:sz w:val="24"/>
          <w:szCs w:val="24"/>
        </w:rPr>
        <w:t>o</w:t>
      </w:r>
      <w:r w:rsidRPr="007537C5">
        <w:rPr>
          <w:rFonts w:ascii="Times New Roman" w:hAnsi="Times New Roman" w:cs="Times New Roman"/>
          <w:spacing w:val="2"/>
          <w:sz w:val="24"/>
          <w:szCs w:val="24"/>
        </w:rPr>
        <w:t xml:space="preserve"> </w:t>
      </w:r>
      <w:r w:rsidRPr="007537C5">
        <w:rPr>
          <w:rFonts w:ascii="Times New Roman" w:hAnsi="Times New Roman" w:cs="Times New Roman"/>
          <w:sz w:val="24"/>
          <w:szCs w:val="24"/>
        </w:rPr>
        <w:t>e</w:t>
      </w:r>
      <w:r w:rsidRPr="007537C5">
        <w:rPr>
          <w:rFonts w:ascii="Times New Roman" w:hAnsi="Times New Roman" w:cs="Times New Roman"/>
          <w:spacing w:val="1"/>
          <w:sz w:val="24"/>
          <w:szCs w:val="24"/>
        </w:rPr>
        <w:t xml:space="preserve"> </w:t>
      </w:r>
      <w:r w:rsidRPr="007537C5">
        <w:rPr>
          <w:rFonts w:ascii="Times New Roman" w:hAnsi="Times New Roman" w:cs="Times New Roman"/>
          <w:spacing w:val="-1"/>
          <w:sz w:val="24"/>
          <w:szCs w:val="24"/>
        </w:rPr>
        <w:t>c</w:t>
      </w:r>
      <w:r w:rsidRPr="007537C5">
        <w:rPr>
          <w:rFonts w:ascii="Times New Roman" w:hAnsi="Times New Roman" w:cs="Times New Roman"/>
          <w:sz w:val="24"/>
          <w:szCs w:val="24"/>
        </w:rPr>
        <w:t>ontr</w:t>
      </w:r>
      <w:r w:rsidRPr="007537C5">
        <w:rPr>
          <w:rFonts w:ascii="Times New Roman" w:hAnsi="Times New Roman" w:cs="Times New Roman"/>
          <w:spacing w:val="-1"/>
          <w:sz w:val="24"/>
          <w:szCs w:val="24"/>
        </w:rPr>
        <w:t>a</w:t>
      </w:r>
      <w:r w:rsidRPr="007537C5">
        <w:rPr>
          <w:rFonts w:ascii="Times New Roman" w:hAnsi="Times New Roman" w:cs="Times New Roman"/>
          <w:sz w:val="24"/>
          <w:szCs w:val="24"/>
        </w:rPr>
        <w:t>diç</w:t>
      </w:r>
      <w:r w:rsidRPr="007537C5">
        <w:rPr>
          <w:rFonts w:ascii="Times New Roman" w:hAnsi="Times New Roman" w:cs="Times New Roman"/>
          <w:spacing w:val="-1"/>
          <w:sz w:val="24"/>
          <w:szCs w:val="24"/>
        </w:rPr>
        <w:t>ã</w:t>
      </w:r>
      <w:r w:rsidRPr="007537C5">
        <w:rPr>
          <w:rFonts w:ascii="Times New Roman" w:hAnsi="Times New Roman" w:cs="Times New Roman"/>
          <w:sz w:val="24"/>
          <w:szCs w:val="24"/>
        </w:rPr>
        <w:t>o. 1.</w:t>
      </w:r>
      <w:r w:rsidRPr="007537C5">
        <w:rPr>
          <w:rFonts w:ascii="Times New Roman" w:hAnsi="Times New Roman" w:cs="Times New Roman"/>
          <w:spacing w:val="2"/>
          <w:sz w:val="24"/>
          <w:szCs w:val="24"/>
        </w:rPr>
        <w:t xml:space="preserve"> </w:t>
      </w:r>
      <w:r w:rsidRPr="007537C5">
        <w:rPr>
          <w:rFonts w:ascii="Times New Roman" w:hAnsi="Times New Roman" w:cs="Times New Roman"/>
          <w:spacing w:val="-1"/>
          <w:sz w:val="24"/>
          <w:szCs w:val="24"/>
        </w:rPr>
        <w:t>e</w:t>
      </w:r>
      <w:r w:rsidRPr="007537C5">
        <w:rPr>
          <w:rFonts w:ascii="Times New Roman" w:hAnsi="Times New Roman" w:cs="Times New Roman"/>
          <w:sz w:val="24"/>
          <w:szCs w:val="24"/>
        </w:rPr>
        <w:t xml:space="preserve">d. </w:t>
      </w:r>
      <w:r w:rsidRPr="007537C5">
        <w:rPr>
          <w:rFonts w:ascii="Times New Roman" w:hAnsi="Times New Roman" w:cs="Times New Roman"/>
          <w:spacing w:val="1"/>
          <w:sz w:val="24"/>
          <w:szCs w:val="24"/>
        </w:rPr>
        <w:t>S</w:t>
      </w:r>
      <w:r w:rsidRPr="007537C5">
        <w:rPr>
          <w:rFonts w:ascii="Times New Roman" w:hAnsi="Times New Roman" w:cs="Times New Roman"/>
          <w:spacing w:val="-1"/>
          <w:sz w:val="24"/>
          <w:szCs w:val="24"/>
        </w:rPr>
        <w:t>ã</w:t>
      </w:r>
      <w:r w:rsidRPr="007537C5">
        <w:rPr>
          <w:rFonts w:ascii="Times New Roman" w:hAnsi="Times New Roman" w:cs="Times New Roman"/>
          <w:sz w:val="24"/>
          <w:szCs w:val="24"/>
        </w:rPr>
        <w:t xml:space="preserve">o </w:t>
      </w:r>
      <w:r w:rsidRPr="007537C5">
        <w:rPr>
          <w:rFonts w:ascii="Times New Roman" w:hAnsi="Times New Roman" w:cs="Times New Roman"/>
          <w:spacing w:val="1"/>
          <w:sz w:val="24"/>
          <w:szCs w:val="24"/>
        </w:rPr>
        <w:t>P</w:t>
      </w:r>
      <w:r w:rsidRPr="007537C5">
        <w:rPr>
          <w:rFonts w:ascii="Times New Roman" w:hAnsi="Times New Roman" w:cs="Times New Roman"/>
          <w:spacing w:val="-1"/>
          <w:sz w:val="24"/>
          <w:szCs w:val="24"/>
        </w:rPr>
        <w:t>a</w:t>
      </w:r>
      <w:r w:rsidRPr="007537C5">
        <w:rPr>
          <w:rFonts w:ascii="Times New Roman" w:hAnsi="Times New Roman" w:cs="Times New Roman"/>
          <w:sz w:val="24"/>
          <w:szCs w:val="24"/>
        </w:rPr>
        <w:t>ulo:</w:t>
      </w:r>
      <w:r w:rsidRPr="007537C5">
        <w:rPr>
          <w:rFonts w:ascii="Times New Roman" w:hAnsi="Times New Roman" w:cs="Times New Roman"/>
          <w:spacing w:val="1"/>
          <w:sz w:val="24"/>
          <w:szCs w:val="24"/>
        </w:rPr>
        <w:t xml:space="preserve"> </w:t>
      </w:r>
      <w:r w:rsidRPr="007537C5">
        <w:rPr>
          <w:rFonts w:ascii="Times New Roman" w:hAnsi="Times New Roman" w:cs="Times New Roman"/>
          <w:sz w:val="24"/>
          <w:szCs w:val="24"/>
        </w:rPr>
        <w:t>Cort</w:t>
      </w:r>
      <w:r w:rsidRPr="007537C5">
        <w:rPr>
          <w:rFonts w:ascii="Times New Roman" w:hAnsi="Times New Roman" w:cs="Times New Roman"/>
          <w:spacing w:val="-1"/>
          <w:sz w:val="24"/>
          <w:szCs w:val="24"/>
        </w:rPr>
        <w:t>e</w:t>
      </w:r>
      <w:r w:rsidRPr="007537C5">
        <w:rPr>
          <w:rFonts w:ascii="Times New Roman" w:hAnsi="Times New Roman" w:cs="Times New Roman"/>
          <w:spacing w:val="1"/>
          <w:sz w:val="24"/>
          <w:szCs w:val="24"/>
        </w:rPr>
        <w:t>z</w:t>
      </w:r>
      <w:r w:rsidRPr="007537C5">
        <w:rPr>
          <w:rFonts w:ascii="Times New Roman" w:hAnsi="Times New Roman" w:cs="Times New Roman"/>
          <w:sz w:val="24"/>
          <w:szCs w:val="24"/>
        </w:rPr>
        <w:t>, 2005. 176p.</w:t>
      </w:r>
    </w:p>
    <w:p w14:paraId="7A11D7AE" w14:textId="77777777" w:rsidR="00DE6A02" w:rsidRPr="007537C5" w:rsidRDefault="00DE6A02" w:rsidP="00DE6A02">
      <w:pPr>
        <w:pStyle w:val="Standard"/>
        <w:spacing w:after="0" w:line="240" w:lineRule="auto"/>
        <w:rPr>
          <w:rFonts w:ascii="Times New Roman" w:hAnsi="Times New Roman" w:cs="Times New Roman"/>
          <w:sz w:val="24"/>
          <w:szCs w:val="24"/>
        </w:rPr>
      </w:pPr>
    </w:p>
    <w:p w14:paraId="198C3948" w14:textId="77777777" w:rsidR="00DE6A02" w:rsidRPr="007537C5" w:rsidRDefault="00DE6A02" w:rsidP="00DE6A02">
      <w:pPr>
        <w:pStyle w:val="Standard"/>
        <w:spacing w:after="0" w:line="240" w:lineRule="auto"/>
        <w:rPr>
          <w:rFonts w:ascii="Times New Roman" w:hAnsi="Times New Roman" w:cs="Times New Roman"/>
          <w:sz w:val="24"/>
          <w:szCs w:val="24"/>
        </w:rPr>
      </w:pPr>
      <w:r w:rsidRPr="007537C5">
        <w:rPr>
          <w:rFonts w:ascii="Times New Roman" w:hAnsi="Times New Roman" w:cs="Times New Roman"/>
          <w:sz w:val="24"/>
          <w:szCs w:val="24"/>
        </w:rPr>
        <w:t xml:space="preserve">GENTILI, P.  Brasil: estado de excepción. </w:t>
      </w:r>
      <w:r w:rsidRPr="003A408F">
        <w:rPr>
          <w:rFonts w:ascii="Times New Roman" w:hAnsi="Times New Roman" w:cs="Times New Roman"/>
          <w:sz w:val="24"/>
          <w:szCs w:val="24"/>
          <w:lang w:val="en-US"/>
        </w:rPr>
        <w:t xml:space="preserve">In: ANDERSON, P. et al. </w:t>
      </w:r>
      <w:r w:rsidRPr="00B444C3">
        <w:rPr>
          <w:rFonts w:ascii="Times New Roman" w:hAnsi="Times New Roman" w:cs="Times New Roman"/>
          <w:b/>
          <w:sz w:val="24"/>
          <w:szCs w:val="24"/>
        </w:rPr>
        <w:t>Golpe en Brasil</w:t>
      </w:r>
      <w:r w:rsidRPr="007537C5">
        <w:rPr>
          <w:rFonts w:ascii="Times New Roman" w:hAnsi="Times New Roman" w:cs="Times New Roman"/>
          <w:sz w:val="24"/>
          <w:szCs w:val="24"/>
        </w:rPr>
        <w:t>: genealogía de una farsa. Buenos Aires: Fundación Octubre; UMET, 2016.</w:t>
      </w:r>
      <w:r>
        <w:rPr>
          <w:rFonts w:ascii="Times New Roman" w:hAnsi="Times New Roman" w:cs="Times New Roman"/>
          <w:sz w:val="24"/>
          <w:szCs w:val="24"/>
        </w:rPr>
        <w:t xml:space="preserve"> p. 27-33.</w:t>
      </w:r>
    </w:p>
    <w:p w14:paraId="337E376E" w14:textId="77777777" w:rsidR="00DE6A02" w:rsidRPr="007537C5" w:rsidRDefault="00DE6A02" w:rsidP="00DE6A02">
      <w:pPr>
        <w:pStyle w:val="Standard"/>
        <w:spacing w:after="0" w:line="240" w:lineRule="auto"/>
        <w:rPr>
          <w:rFonts w:ascii="Times New Roman" w:hAnsi="Times New Roman" w:cs="Times New Roman"/>
          <w:sz w:val="24"/>
          <w:szCs w:val="24"/>
        </w:rPr>
      </w:pPr>
    </w:p>
    <w:p w14:paraId="0C213A40" w14:textId="77777777" w:rsidR="00DE6A02" w:rsidRDefault="00DE6A02" w:rsidP="00DE6A02">
      <w:pPr>
        <w:pStyle w:val="Standard"/>
        <w:spacing w:after="0" w:line="240" w:lineRule="auto"/>
        <w:rPr>
          <w:rStyle w:val="Forte"/>
          <w:rFonts w:ascii="Times New Roman" w:hAnsi="Times New Roman" w:cs="Times New Roman"/>
          <w:b w:val="0"/>
          <w:color w:val="000000"/>
          <w:sz w:val="24"/>
          <w:szCs w:val="24"/>
          <w:bdr w:val="none" w:sz="0" w:space="0" w:color="auto" w:frame="1"/>
          <w:shd w:val="clear" w:color="auto" w:fill="FFFFFF"/>
        </w:rPr>
      </w:pPr>
      <w:r w:rsidRPr="00FD4FD9">
        <w:rPr>
          <w:rFonts w:ascii="Times New Roman" w:hAnsi="Times New Roman" w:cs="Times New Roman"/>
          <w:sz w:val="24"/>
          <w:szCs w:val="24"/>
        </w:rPr>
        <w:t xml:space="preserve">IBGE. </w:t>
      </w:r>
      <w:r w:rsidRPr="00FD4FD9">
        <w:rPr>
          <w:rStyle w:val="Forte"/>
          <w:rFonts w:ascii="Times New Roman" w:hAnsi="Times New Roman" w:cs="Times New Roman"/>
          <w:color w:val="000000"/>
          <w:sz w:val="24"/>
          <w:szCs w:val="24"/>
          <w:bdr w:val="none" w:sz="0" w:space="0" w:color="auto" w:frame="1"/>
          <w:shd w:val="clear" w:color="auto" w:fill="FFFFFF"/>
        </w:rPr>
        <w:t xml:space="preserve">Pesquisa Nacional por Amostra de Domicílios </w:t>
      </w:r>
      <w:r>
        <w:rPr>
          <w:rStyle w:val="Forte"/>
          <w:rFonts w:ascii="Times New Roman" w:hAnsi="Times New Roman" w:cs="Times New Roman"/>
          <w:color w:val="000000"/>
          <w:sz w:val="24"/>
          <w:szCs w:val="24"/>
          <w:bdr w:val="none" w:sz="0" w:space="0" w:color="auto" w:frame="1"/>
          <w:shd w:val="clear" w:color="auto" w:fill="FFFFFF"/>
        </w:rPr>
        <w:t>–</w:t>
      </w:r>
      <w:r w:rsidRPr="00FD4FD9">
        <w:rPr>
          <w:rStyle w:val="Forte"/>
          <w:rFonts w:ascii="Times New Roman" w:hAnsi="Times New Roman" w:cs="Times New Roman"/>
          <w:color w:val="000000"/>
          <w:sz w:val="24"/>
          <w:szCs w:val="24"/>
          <w:bdr w:val="none" w:sz="0" w:space="0" w:color="auto" w:frame="1"/>
          <w:shd w:val="clear" w:color="auto" w:fill="FFFFFF"/>
        </w:rPr>
        <w:t xml:space="preserve"> 2013</w:t>
      </w:r>
      <w:r>
        <w:rPr>
          <w:rStyle w:val="Forte"/>
          <w:rFonts w:ascii="Times New Roman" w:hAnsi="Times New Roman" w:cs="Times New Roman"/>
          <w:b w:val="0"/>
          <w:color w:val="000000"/>
          <w:sz w:val="24"/>
          <w:szCs w:val="24"/>
          <w:bdr w:val="none" w:sz="0" w:space="0" w:color="auto" w:frame="1"/>
          <w:shd w:val="clear" w:color="auto" w:fill="FFFFFF"/>
        </w:rPr>
        <w:t>. Brasília, 2013.</w:t>
      </w:r>
    </w:p>
    <w:p w14:paraId="71C46112" w14:textId="77777777" w:rsidR="00DE6A02" w:rsidRPr="00FD4FD9" w:rsidRDefault="00DE6A02" w:rsidP="00DE6A02">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5CCD5BF" w14:textId="77777777" w:rsidR="00DE6A02" w:rsidRPr="007537C5" w:rsidRDefault="00DE6A02" w:rsidP="00DE6A02">
      <w:pPr>
        <w:pStyle w:val="Standard"/>
        <w:spacing w:after="0" w:line="240" w:lineRule="auto"/>
        <w:rPr>
          <w:rFonts w:ascii="Times New Roman" w:hAnsi="Times New Roman" w:cs="Times New Roman"/>
          <w:sz w:val="24"/>
          <w:szCs w:val="24"/>
        </w:rPr>
      </w:pPr>
      <w:r w:rsidRPr="007537C5">
        <w:rPr>
          <w:rFonts w:ascii="Times New Roman" w:hAnsi="Times New Roman" w:cs="Times New Roman"/>
          <w:sz w:val="24"/>
          <w:szCs w:val="24"/>
        </w:rPr>
        <w:t xml:space="preserve">LIMA, M.; DUARTE, R. Diplomacia presidencial e politização da política externa: uma comparação dos governos FHC e Lula. </w:t>
      </w:r>
      <w:r w:rsidRPr="00E204DE">
        <w:rPr>
          <w:rFonts w:ascii="Times New Roman" w:hAnsi="Times New Roman" w:cs="Times New Roman"/>
          <w:b/>
          <w:bCs/>
          <w:sz w:val="24"/>
          <w:szCs w:val="24"/>
        </w:rPr>
        <w:t>Observatório On-line</w:t>
      </w:r>
      <w:r w:rsidRPr="007537C5">
        <w:rPr>
          <w:rFonts w:ascii="Times New Roman" w:hAnsi="Times New Roman" w:cs="Times New Roman"/>
          <w:bCs/>
          <w:sz w:val="24"/>
          <w:szCs w:val="24"/>
        </w:rPr>
        <w:t>,</w:t>
      </w:r>
      <w:r w:rsidRPr="007537C5">
        <w:rPr>
          <w:rFonts w:ascii="Times New Roman" w:hAnsi="Times New Roman" w:cs="Times New Roman"/>
          <w:b/>
          <w:bCs/>
          <w:sz w:val="24"/>
          <w:szCs w:val="24"/>
        </w:rPr>
        <w:t xml:space="preserve"> </w:t>
      </w:r>
      <w:r w:rsidRPr="007537C5">
        <w:rPr>
          <w:rFonts w:ascii="Times New Roman" w:hAnsi="Times New Roman" w:cs="Times New Roman"/>
          <w:sz w:val="24"/>
          <w:szCs w:val="24"/>
        </w:rPr>
        <w:t>v</w:t>
      </w:r>
      <w:r>
        <w:rPr>
          <w:rFonts w:ascii="Times New Roman" w:hAnsi="Times New Roman" w:cs="Times New Roman"/>
          <w:sz w:val="24"/>
          <w:szCs w:val="24"/>
        </w:rPr>
        <w:t xml:space="preserve">. </w:t>
      </w:r>
      <w:r w:rsidRPr="007537C5">
        <w:rPr>
          <w:rFonts w:ascii="Times New Roman" w:hAnsi="Times New Roman" w:cs="Times New Roman"/>
          <w:sz w:val="24"/>
          <w:szCs w:val="24"/>
        </w:rPr>
        <w:t>8, n</w:t>
      </w:r>
      <w:r>
        <w:rPr>
          <w:rFonts w:ascii="Times New Roman" w:hAnsi="Times New Roman" w:cs="Times New Roman"/>
          <w:sz w:val="24"/>
          <w:szCs w:val="24"/>
        </w:rPr>
        <w:t xml:space="preserve">. </w:t>
      </w:r>
      <w:r w:rsidRPr="007537C5">
        <w:rPr>
          <w:rFonts w:ascii="Times New Roman" w:hAnsi="Times New Roman" w:cs="Times New Roman"/>
          <w:sz w:val="24"/>
          <w:szCs w:val="24"/>
        </w:rPr>
        <w:t>9, p. 1-24, 2013.</w:t>
      </w:r>
    </w:p>
    <w:p w14:paraId="6E30AA92" w14:textId="77777777" w:rsidR="00DE6A02" w:rsidRPr="007537C5" w:rsidRDefault="00DE6A02" w:rsidP="00DE6A02">
      <w:pPr>
        <w:pStyle w:val="Standard"/>
        <w:spacing w:after="0" w:line="240" w:lineRule="auto"/>
        <w:rPr>
          <w:rFonts w:ascii="Times New Roman" w:hAnsi="Times New Roman" w:cs="Times New Roman"/>
          <w:sz w:val="24"/>
          <w:szCs w:val="24"/>
        </w:rPr>
      </w:pPr>
    </w:p>
    <w:p w14:paraId="5C0C86FE" w14:textId="77777777" w:rsidR="00DE6A02" w:rsidRPr="007537C5" w:rsidRDefault="00DE6A02" w:rsidP="00DE6A02">
      <w:pPr>
        <w:pStyle w:val="Standard"/>
        <w:spacing w:after="0" w:line="240" w:lineRule="auto"/>
        <w:jc w:val="both"/>
        <w:rPr>
          <w:rFonts w:ascii="Times New Roman" w:hAnsi="Times New Roman" w:cs="Times New Roman"/>
          <w:bCs/>
          <w:sz w:val="24"/>
          <w:szCs w:val="24"/>
        </w:rPr>
      </w:pPr>
      <w:r w:rsidRPr="007537C5">
        <w:rPr>
          <w:rFonts w:ascii="Times New Roman" w:hAnsi="Times New Roman" w:cs="Times New Roman"/>
          <w:bCs/>
          <w:sz w:val="24"/>
          <w:szCs w:val="24"/>
        </w:rPr>
        <w:t xml:space="preserve">LOWY, M. Teoria do desenvolvimento desigual e combinado. </w:t>
      </w:r>
      <w:r w:rsidRPr="00E204DE">
        <w:rPr>
          <w:rFonts w:ascii="Times New Roman" w:hAnsi="Times New Roman" w:cs="Times New Roman"/>
          <w:b/>
          <w:bCs/>
          <w:sz w:val="24"/>
          <w:szCs w:val="24"/>
        </w:rPr>
        <w:t>Actuel Marx</w:t>
      </w:r>
      <w:r w:rsidRPr="007537C5">
        <w:rPr>
          <w:rFonts w:ascii="Times New Roman" w:hAnsi="Times New Roman" w:cs="Times New Roman"/>
          <w:bCs/>
          <w:sz w:val="24"/>
          <w:szCs w:val="24"/>
        </w:rPr>
        <w:t xml:space="preserve">, </w:t>
      </w:r>
      <w:r>
        <w:rPr>
          <w:rFonts w:ascii="Times New Roman" w:hAnsi="Times New Roman" w:cs="Times New Roman"/>
          <w:bCs/>
          <w:sz w:val="24"/>
          <w:szCs w:val="24"/>
        </w:rPr>
        <w:t xml:space="preserve">n. </w:t>
      </w:r>
      <w:r w:rsidRPr="007537C5">
        <w:rPr>
          <w:rFonts w:ascii="Times New Roman" w:hAnsi="Times New Roman" w:cs="Times New Roman"/>
          <w:bCs/>
          <w:sz w:val="24"/>
          <w:szCs w:val="24"/>
        </w:rPr>
        <w:t>18, 1995.</w:t>
      </w:r>
    </w:p>
    <w:p w14:paraId="67A3A419" w14:textId="77777777" w:rsidR="00DE6A02" w:rsidRPr="007537C5" w:rsidRDefault="00DE6A02" w:rsidP="00DE6A02">
      <w:pPr>
        <w:pStyle w:val="Standard"/>
        <w:spacing w:after="0" w:line="240" w:lineRule="auto"/>
        <w:jc w:val="both"/>
        <w:rPr>
          <w:rFonts w:ascii="Times New Roman" w:hAnsi="Times New Roman" w:cs="Times New Roman"/>
          <w:sz w:val="24"/>
          <w:szCs w:val="24"/>
        </w:rPr>
      </w:pPr>
    </w:p>
    <w:p w14:paraId="27D62FDA" w14:textId="2C99A06B" w:rsidR="00A07EA7" w:rsidRPr="001A4FE9" w:rsidRDefault="00A07EA7" w:rsidP="00DE6A02">
      <w:pPr>
        <w:pStyle w:val="Standard"/>
        <w:spacing w:after="0" w:line="240" w:lineRule="auto"/>
        <w:rPr>
          <w:rFonts w:ascii="Times New Roman" w:hAnsi="Times New Roman" w:cs="Times New Roman"/>
        </w:rPr>
      </w:pPr>
      <w:r w:rsidRPr="001A4FE9">
        <w:rPr>
          <w:rFonts w:ascii="Times New Roman" w:hAnsi="Times New Roman" w:cs="Times New Roman"/>
          <w:sz w:val="24"/>
          <w:szCs w:val="24"/>
        </w:rPr>
        <w:t xml:space="preserve">MOURA, D. H. </w:t>
      </w:r>
      <w:r w:rsidR="001A4FE9" w:rsidRPr="001A4FE9">
        <w:rPr>
          <w:rFonts w:ascii="Times New Roman" w:hAnsi="Times New Roman" w:cs="Times New Roman"/>
        </w:rPr>
        <w:t xml:space="preserve">Mudanças na sociedade brasileira dos anos 2000 limitadas pela hegemonia do neoliberalismo: implicações para o trabalho e para a educação. In: Dante Henrique Moura. (Org.). </w:t>
      </w:r>
      <w:r w:rsidR="001A4FE9" w:rsidRPr="001A4FE9">
        <w:rPr>
          <w:rFonts w:ascii="Times New Roman" w:hAnsi="Times New Roman" w:cs="Times New Roman"/>
          <w:b/>
        </w:rPr>
        <w:t>Produção de conhecimento, políticas públicas e formação docente em educação profissional</w:t>
      </w:r>
      <w:r w:rsidR="001A4FE9" w:rsidRPr="001A4FE9">
        <w:rPr>
          <w:rFonts w:ascii="Times New Roman" w:hAnsi="Times New Roman" w:cs="Times New Roman"/>
        </w:rPr>
        <w:t xml:space="preserve">. 1ed.Campinas/SP: </w:t>
      </w:r>
      <w:r w:rsidR="001A4FE9">
        <w:rPr>
          <w:rFonts w:ascii="Times New Roman" w:hAnsi="Times New Roman" w:cs="Times New Roman"/>
        </w:rPr>
        <w:t>M</w:t>
      </w:r>
      <w:r w:rsidR="001A4FE9" w:rsidRPr="001A4FE9">
        <w:rPr>
          <w:rFonts w:ascii="Times New Roman" w:hAnsi="Times New Roman" w:cs="Times New Roman"/>
        </w:rPr>
        <w:t>ercado de letras, 2013, v. 1, p. 109-140.</w:t>
      </w:r>
    </w:p>
    <w:p w14:paraId="7302EF9E" w14:textId="77777777" w:rsidR="001A4FE9" w:rsidRPr="00A07EA7" w:rsidRDefault="001A4FE9" w:rsidP="00DE6A02">
      <w:pPr>
        <w:pStyle w:val="Standard"/>
        <w:spacing w:after="0" w:line="240" w:lineRule="auto"/>
        <w:rPr>
          <w:rFonts w:ascii="Times New Roman" w:hAnsi="Times New Roman" w:cs="Times New Roman"/>
          <w:sz w:val="24"/>
          <w:szCs w:val="24"/>
        </w:rPr>
      </w:pPr>
    </w:p>
    <w:p w14:paraId="0BDB4D85" w14:textId="77777777" w:rsidR="00DE6A02" w:rsidRPr="007537C5" w:rsidRDefault="00B0228D" w:rsidP="00DE6A02">
      <w:pPr>
        <w:pStyle w:val="Standard"/>
        <w:spacing w:after="0" w:line="240" w:lineRule="auto"/>
        <w:rPr>
          <w:rFonts w:ascii="Times New Roman" w:hAnsi="Times New Roman" w:cs="Times New Roman"/>
          <w:sz w:val="24"/>
          <w:szCs w:val="24"/>
        </w:rPr>
      </w:pPr>
      <w:hyperlink r:id="rId51" w:history="1">
        <w:r w:rsidR="00DE6A02" w:rsidRPr="007537C5">
          <w:rPr>
            <w:rFonts w:ascii="Times New Roman" w:hAnsi="Times New Roman" w:cs="Times New Roman"/>
            <w:sz w:val="24"/>
            <w:szCs w:val="24"/>
          </w:rPr>
          <w:t>MOURA, D. H.</w:t>
        </w:r>
      </w:hyperlink>
      <w:r w:rsidR="00DE6A02" w:rsidRPr="007537C5">
        <w:rPr>
          <w:rFonts w:ascii="Times New Roman" w:hAnsi="Times New Roman" w:cs="Times New Roman"/>
          <w:sz w:val="24"/>
          <w:szCs w:val="24"/>
        </w:rPr>
        <w:t xml:space="preserve">; </w:t>
      </w:r>
      <w:hyperlink r:id="rId52" w:history="1">
        <w:r w:rsidR="00DE6A02" w:rsidRPr="007537C5">
          <w:rPr>
            <w:rFonts w:ascii="Times New Roman" w:hAnsi="Times New Roman" w:cs="Times New Roman"/>
            <w:bCs/>
            <w:sz w:val="24"/>
            <w:szCs w:val="24"/>
          </w:rPr>
          <w:t>LIMA FILHO, D. L.</w:t>
        </w:r>
      </w:hyperlink>
      <w:r w:rsidR="00DE6A02">
        <w:rPr>
          <w:rFonts w:ascii="Times New Roman" w:hAnsi="Times New Roman" w:cs="Times New Roman"/>
          <w:sz w:val="24"/>
          <w:szCs w:val="24"/>
        </w:rPr>
        <w:t xml:space="preserve"> </w:t>
      </w:r>
      <w:r w:rsidR="00DE6A02" w:rsidRPr="007537C5">
        <w:rPr>
          <w:rFonts w:ascii="Times New Roman" w:hAnsi="Times New Roman" w:cs="Times New Roman"/>
          <w:sz w:val="24"/>
          <w:szCs w:val="24"/>
        </w:rPr>
        <w:t xml:space="preserve">Os diferentes e desiguais ensinos médios no Brasil: o que fazem os que trabalham durante esta etapa educacional. In: CARVALHÊDO, J. L. P.; CARVALHO, M. V. C.; ARAUJO, F. A. M. (Orgs.). </w:t>
      </w:r>
      <w:r w:rsidR="00DE6A02" w:rsidRPr="00E204DE">
        <w:rPr>
          <w:rFonts w:ascii="Times New Roman" w:hAnsi="Times New Roman" w:cs="Times New Roman"/>
          <w:b/>
          <w:sz w:val="24"/>
          <w:szCs w:val="24"/>
        </w:rPr>
        <w:t>Produção do conhecimento na pós-graduação em educação no nordeste do</w:t>
      </w:r>
      <w:r w:rsidR="00DE6A02" w:rsidRPr="007537C5">
        <w:rPr>
          <w:rFonts w:ascii="Times New Roman" w:hAnsi="Times New Roman" w:cs="Times New Roman"/>
          <w:sz w:val="24"/>
          <w:szCs w:val="24"/>
        </w:rPr>
        <w:t xml:space="preserve"> </w:t>
      </w:r>
      <w:r w:rsidR="00DE6A02" w:rsidRPr="00E204DE">
        <w:rPr>
          <w:rFonts w:ascii="Times New Roman" w:hAnsi="Times New Roman" w:cs="Times New Roman"/>
          <w:b/>
          <w:sz w:val="24"/>
          <w:szCs w:val="24"/>
        </w:rPr>
        <w:t>Brasil</w:t>
      </w:r>
      <w:r w:rsidR="00DE6A02" w:rsidRPr="007537C5">
        <w:rPr>
          <w:rFonts w:ascii="Times New Roman" w:hAnsi="Times New Roman" w:cs="Times New Roman"/>
          <w:sz w:val="24"/>
          <w:szCs w:val="24"/>
        </w:rPr>
        <w:t>: realidades e possibilidades. Teresina: EDUFPI, 2016</w:t>
      </w:r>
      <w:r w:rsidR="00DE6A02">
        <w:rPr>
          <w:rFonts w:ascii="Times New Roman" w:hAnsi="Times New Roman" w:cs="Times New Roman"/>
          <w:sz w:val="24"/>
          <w:szCs w:val="24"/>
        </w:rPr>
        <w:t xml:space="preserve">. </w:t>
      </w:r>
      <w:r w:rsidR="00DE6A02" w:rsidRPr="007537C5">
        <w:rPr>
          <w:rFonts w:ascii="Times New Roman" w:hAnsi="Times New Roman" w:cs="Times New Roman"/>
          <w:sz w:val="24"/>
          <w:szCs w:val="24"/>
        </w:rPr>
        <w:t>v. 1, p. 151-187.</w:t>
      </w:r>
    </w:p>
    <w:p w14:paraId="77399325" w14:textId="77777777" w:rsidR="00DE6A02" w:rsidRPr="007537C5" w:rsidRDefault="00DE6A02" w:rsidP="00DE6A02">
      <w:pPr>
        <w:pStyle w:val="Standard"/>
        <w:spacing w:after="0" w:line="240" w:lineRule="auto"/>
        <w:rPr>
          <w:rFonts w:ascii="Times New Roman" w:hAnsi="Times New Roman" w:cs="Times New Roman"/>
          <w:sz w:val="24"/>
          <w:szCs w:val="24"/>
        </w:rPr>
      </w:pPr>
    </w:p>
    <w:p w14:paraId="76CEFC9B" w14:textId="77777777" w:rsidR="00DE6A02" w:rsidRPr="007537C5" w:rsidRDefault="00DE6A02" w:rsidP="00DE6A02">
      <w:pPr>
        <w:pStyle w:val="Standard"/>
        <w:spacing w:after="0" w:line="240" w:lineRule="auto"/>
        <w:rPr>
          <w:rFonts w:ascii="Times New Roman" w:hAnsi="Times New Roman" w:cs="Times New Roman"/>
          <w:sz w:val="24"/>
          <w:szCs w:val="24"/>
        </w:rPr>
      </w:pPr>
      <w:r w:rsidRPr="007537C5">
        <w:rPr>
          <w:rFonts w:ascii="Times New Roman" w:hAnsi="Times New Roman" w:cs="Times New Roman"/>
          <w:sz w:val="24"/>
          <w:szCs w:val="24"/>
        </w:rPr>
        <w:t xml:space="preserve">MOURA, D. H.; LIMA FILHO, D. L.; SILVA, M. R. Politecnia e formação integrada: confrontos conceituais, projetos políticos e contradições históricas da educação brasileira. </w:t>
      </w:r>
      <w:r w:rsidRPr="001C06AD">
        <w:rPr>
          <w:rFonts w:ascii="Times New Roman" w:hAnsi="Times New Roman" w:cs="Times New Roman"/>
          <w:b/>
          <w:sz w:val="24"/>
          <w:szCs w:val="24"/>
        </w:rPr>
        <w:t>Revista Brasileira de Educação</w:t>
      </w:r>
      <w:r w:rsidRPr="007537C5">
        <w:rPr>
          <w:rFonts w:ascii="Times New Roman" w:hAnsi="Times New Roman" w:cs="Times New Roman"/>
          <w:sz w:val="24"/>
          <w:szCs w:val="24"/>
        </w:rPr>
        <w:t>, v. 20, n. 63, out</w:t>
      </w:r>
      <w:r>
        <w:rPr>
          <w:rFonts w:ascii="Times New Roman" w:hAnsi="Times New Roman" w:cs="Times New Roman"/>
          <w:sz w:val="24"/>
          <w:szCs w:val="24"/>
        </w:rPr>
        <w:t>./</w:t>
      </w:r>
      <w:r w:rsidRPr="007537C5">
        <w:rPr>
          <w:rFonts w:ascii="Times New Roman" w:hAnsi="Times New Roman" w:cs="Times New Roman"/>
          <w:sz w:val="24"/>
          <w:szCs w:val="24"/>
        </w:rPr>
        <w:t>dez</w:t>
      </w:r>
      <w:r>
        <w:rPr>
          <w:rFonts w:ascii="Times New Roman" w:hAnsi="Times New Roman" w:cs="Times New Roman"/>
          <w:sz w:val="24"/>
          <w:szCs w:val="24"/>
        </w:rPr>
        <w:t>.</w:t>
      </w:r>
      <w:r w:rsidRPr="007537C5">
        <w:rPr>
          <w:rFonts w:ascii="Times New Roman" w:hAnsi="Times New Roman" w:cs="Times New Roman"/>
          <w:sz w:val="24"/>
          <w:szCs w:val="24"/>
        </w:rPr>
        <w:t xml:space="preserve"> 2015.</w:t>
      </w:r>
    </w:p>
    <w:p w14:paraId="7DBDC469" w14:textId="77777777" w:rsidR="00DE6A02" w:rsidRPr="007537C5" w:rsidRDefault="00DE6A02" w:rsidP="00DE6A02">
      <w:pPr>
        <w:pStyle w:val="Standard"/>
        <w:spacing w:after="0" w:line="240" w:lineRule="auto"/>
        <w:rPr>
          <w:rFonts w:ascii="Times New Roman" w:hAnsi="Times New Roman" w:cs="Times New Roman"/>
          <w:sz w:val="24"/>
          <w:szCs w:val="24"/>
        </w:rPr>
      </w:pPr>
    </w:p>
    <w:p w14:paraId="7424E4F4" w14:textId="77777777" w:rsidR="00DE6A02" w:rsidRPr="007537C5" w:rsidRDefault="00DE6A02" w:rsidP="00DE6A02">
      <w:pPr>
        <w:pStyle w:val="Standard"/>
        <w:spacing w:after="0" w:line="240" w:lineRule="auto"/>
        <w:rPr>
          <w:rFonts w:ascii="Times New Roman" w:hAnsi="Times New Roman" w:cs="Times New Roman"/>
          <w:sz w:val="24"/>
          <w:szCs w:val="24"/>
        </w:rPr>
      </w:pPr>
      <w:r w:rsidRPr="007537C5">
        <w:rPr>
          <w:rFonts w:ascii="Times New Roman" w:hAnsi="Times New Roman" w:cs="Times New Roman"/>
          <w:sz w:val="24"/>
          <w:szCs w:val="24"/>
        </w:rPr>
        <w:t xml:space="preserve">NEVES, A.  </w:t>
      </w:r>
      <w:r w:rsidRPr="001C06AD">
        <w:rPr>
          <w:rFonts w:ascii="Times New Roman" w:hAnsi="Times New Roman" w:cs="Times New Roman"/>
          <w:b/>
          <w:sz w:val="24"/>
          <w:szCs w:val="24"/>
        </w:rPr>
        <w:t>Plano de governo Aécio Neves – PSDB</w:t>
      </w:r>
      <w:r w:rsidRPr="007537C5">
        <w:rPr>
          <w:rFonts w:ascii="Times New Roman" w:hAnsi="Times New Roman" w:cs="Times New Roman"/>
          <w:sz w:val="24"/>
          <w:szCs w:val="24"/>
        </w:rPr>
        <w:t xml:space="preserve">. </w:t>
      </w:r>
      <w:r>
        <w:rPr>
          <w:rFonts w:ascii="Times New Roman" w:hAnsi="Times New Roman" w:cs="Times New Roman"/>
          <w:sz w:val="24"/>
          <w:szCs w:val="24"/>
        </w:rPr>
        <w:t xml:space="preserve">[S. l. : s. n.], 2014. </w:t>
      </w:r>
      <w:r w:rsidRPr="007537C5">
        <w:rPr>
          <w:rFonts w:ascii="Times New Roman" w:hAnsi="Times New Roman" w:cs="Times New Roman"/>
          <w:sz w:val="24"/>
          <w:szCs w:val="24"/>
        </w:rPr>
        <w:t>Disponível em &lt;</w:t>
      </w:r>
      <w:hyperlink r:id="rId53" w:history="1">
        <w:r w:rsidRPr="007537C5">
          <w:rPr>
            <w:rFonts w:ascii="Times New Roman" w:hAnsi="Times New Roman" w:cs="Times New Roman"/>
            <w:sz w:val="24"/>
            <w:szCs w:val="24"/>
          </w:rPr>
          <w:t>http://contee.org.br/contee/wp-content/uploads/2014/10/Plano-de-governo_aecio1.pdf</w:t>
        </w:r>
      </w:hyperlink>
      <w:r w:rsidRPr="007537C5">
        <w:rPr>
          <w:rFonts w:ascii="Times New Roman" w:hAnsi="Times New Roman" w:cs="Times New Roman"/>
          <w:sz w:val="24"/>
          <w:szCs w:val="24"/>
        </w:rPr>
        <w:t>&gt;</w:t>
      </w:r>
      <w:r>
        <w:rPr>
          <w:rFonts w:ascii="Times New Roman" w:hAnsi="Times New Roman" w:cs="Times New Roman"/>
          <w:sz w:val="24"/>
          <w:szCs w:val="24"/>
        </w:rPr>
        <w:t>.</w:t>
      </w:r>
      <w:r w:rsidRPr="007537C5">
        <w:rPr>
          <w:rFonts w:ascii="Times New Roman" w:hAnsi="Times New Roman" w:cs="Times New Roman"/>
          <w:sz w:val="24"/>
          <w:szCs w:val="24"/>
        </w:rPr>
        <w:t xml:space="preserve"> Acesso</w:t>
      </w:r>
      <w:r>
        <w:rPr>
          <w:rFonts w:ascii="Times New Roman" w:hAnsi="Times New Roman" w:cs="Times New Roman"/>
          <w:sz w:val="24"/>
          <w:szCs w:val="24"/>
        </w:rPr>
        <w:t xml:space="preserve"> em: 03 j</w:t>
      </w:r>
      <w:r w:rsidRPr="007537C5">
        <w:rPr>
          <w:rFonts w:ascii="Times New Roman" w:hAnsi="Times New Roman" w:cs="Times New Roman"/>
          <w:sz w:val="24"/>
          <w:szCs w:val="24"/>
        </w:rPr>
        <w:t>an.</w:t>
      </w:r>
      <w:r>
        <w:rPr>
          <w:rFonts w:ascii="Times New Roman" w:hAnsi="Times New Roman" w:cs="Times New Roman"/>
          <w:sz w:val="24"/>
          <w:szCs w:val="24"/>
        </w:rPr>
        <w:t xml:space="preserve"> </w:t>
      </w:r>
      <w:r w:rsidRPr="007537C5">
        <w:rPr>
          <w:rFonts w:ascii="Times New Roman" w:hAnsi="Times New Roman" w:cs="Times New Roman"/>
          <w:sz w:val="24"/>
          <w:szCs w:val="24"/>
        </w:rPr>
        <w:t>2017.</w:t>
      </w:r>
    </w:p>
    <w:p w14:paraId="46706BBC" w14:textId="77777777" w:rsidR="00DE6A02" w:rsidRPr="007537C5" w:rsidRDefault="00DE6A02" w:rsidP="00DE6A02">
      <w:pPr>
        <w:pStyle w:val="Standard"/>
        <w:spacing w:after="0" w:line="240" w:lineRule="auto"/>
        <w:rPr>
          <w:rFonts w:ascii="Times New Roman" w:hAnsi="Times New Roman" w:cs="Times New Roman"/>
          <w:sz w:val="24"/>
          <w:szCs w:val="24"/>
        </w:rPr>
      </w:pPr>
    </w:p>
    <w:p w14:paraId="61E1F851" w14:textId="77777777" w:rsidR="00DE6A02" w:rsidRPr="001C06AD" w:rsidRDefault="00DE6A02" w:rsidP="00DE6A02">
      <w:pPr>
        <w:pStyle w:val="Standard"/>
        <w:spacing w:after="0" w:line="240" w:lineRule="auto"/>
        <w:rPr>
          <w:rFonts w:ascii="Times New Roman" w:hAnsi="Times New Roman" w:cs="Times New Roman"/>
          <w:sz w:val="24"/>
          <w:szCs w:val="24"/>
        </w:rPr>
      </w:pPr>
      <w:r w:rsidRPr="007537C5">
        <w:rPr>
          <w:rFonts w:ascii="Times New Roman" w:hAnsi="Times New Roman" w:cs="Times New Roman"/>
          <w:sz w:val="24"/>
          <w:szCs w:val="24"/>
        </w:rPr>
        <w:t xml:space="preserve">NEVES, A. “(Des)alinhamento”. </w:t>
      </w:r>
      <w:r w:rsidRPr="00C95C17">
        <w:rPr>
          <w:rFonts w:ascii="Times New Roman" w:hAnsi="Times New Roman" w:cs="Times New Roman"/>
          <w:b/>
          <w:sz w:val="24"/>
          <w:szCs w:val="24"/>
        </w:rPr>
        <w:t>Portal UOL</w:t>
      </w:r>
      <w:r w:rsidRPr="001C06AD">
        <w:rPr>
          <w:rFonts w:ascii="Times New Roman" w:hAnsi="Times New Roman" w:cs="Times New Roman"/>
          <w:sz w:val="24"/>
          <w:szCs w:val="24"/>
        </w:rPr>
        <w:t xml:space="preserve">. 02 set. 2013. Disponível em: &lt;http://mais.uol.com.br/view/m71emkrqkizd/desalinhamento--artigo-do-senador-aecio-neves-04020C9A3868D4B14326?types=A&amp;&gt;. </w:t>
      </w:r>
      <w:r>
        <w:rPr>
          <w:rFonts w:ascii="Times New Roman" w:hAnsi="Times New Roman" w:cs="Times New Roman"/>
          <w:sz w:val="24"/>
          <w:szCs w:val="24"/>
        </w:rPr>
        <w:t>Acesso em: 03 jan. 2017.</w:t>
      </w:r>
    </w:p>
    <w:p w14:paraId="35002048" w14:textId="77777777" w:rsidR="00DE6A02" w:rsidRPr="001C06AD" w:rsidRDefault="00DE6A02" w:rsidP="00DE6A02">
      <w:pPr>
        <w:pStyle w:val="Standard"/>
        <w:spacing w:after="0" w:line="240" w:lineRule="auto"/>
        <w:rPr>
          <w:rFonts w:ascii="Times New Roman" w:hAnsi="Times New Roman" w:cs="Times New Roman"/>
          <w:sz w:val="24"/>
          <w:szCs w:val="24"/>
        </w:rPr>
      </w:pPr>
    </w:p>
    <w:p w14:paraId="60E3305D" w14:textId="77777777" w:rsidR="00DE6A02" w:rsidRPr="007537C5" w:rsidRDefault="00DE6A02" w:rsidP="00DE6A02">
      <w:pPr>
        <w:pStyle w:val="Standard"/>
        <w:spacing w:after="0" w:line="240" w:lineRule="auto"/>
        <w:jc w:val="both"/>
        <w:rPr>
          <w:rFonts w:ascii="Times New Roman" w:hAnsi="Times New Roman" w:cs="Times New Roman"/>
          <w:sz w:val="24"/>
          <w:szCs w:val="24"/>
        </w:rPr>
      </w:pPr>
      <w:r w:rsidRPr="007537C5">
        <w:rPr>
          <w:rFonts w:ascii="Times New Roman" w:hAnsi="Times New Roman" w:cs="Times New Roman"/>
          <w:sz w:val="24"/>
          <w:szCs w:val="24"/>
        </w:rPr>
        <w:t xml:space="preserve">PAULINO, R. Desregulamentação, desindustrialização e reconcentração de renda na crise dos EUA. </w:t>
      </w:r>
      <w:r w:rsidRPr="00C95C17">
        <w:rPr>
          <w:rFonts w:ascii="Times New Roman" w:hAnsi="Times New Roman" w:cs="Times New Roman"/>
          <w:b/>
          <w:sz w:val="24"/>
          <w:szCs w:val="24"/>
        </w:rPr>
        <w:t>Economia Política do Desenvolvimento</w:t>
      </w:r>
      <w:r>
        <w:rPr>
          <w:rFonts w:ascii="Times New Roman" w:hAnsi="Times New Roman" w:cs="Times New Roman"/>
          <w:sz w:val="24"/>
          <w:szCs w:val="24"/>
        </w:rPr>
        <w:t xml:space="preserve">, </w:t>
      </w:r>
      <w:r w:rsidRPr="007537C5">
        <w:rPr>
          <w:rFonts w:ascii="Times New Roman" w:hAnsi="Times New Roman" w:cs="Times New Roman"/>
          <w:sz w:val="24"/>
          <w:szCs w:val="24"/>
        </w:rPr>
        <w:t>v. 5, p. 77-106, 2013.</w:t>
      </w:r>
    </w:p>
    <w:p w14:paraId="06C34132" w14:textId="77777777" w:rsidR="00DE6A02" w:rsidRPr="007537C5" w:rsidRDefault="00DE6A02" w:rsidP="00DE6A02">
      <w:pPr>
        <w:pStyle w:val="Standard"/>
        <w:spacing w:after="0" w:line="240" w:lineRule="auto"/>
        <w:jc w:val="both"/>
        <w:rPr>
          <w:rFonts w:ascii="Times New Roman" w:hAnsi="Times New Roman" w:cs="Times New Roman"/>
          <w:sz w:val="24"/>
          <w:szCs w:val="24"/>
        </w:rPr>
      </w:pPr>
    </w:p>
    <w:p w14:paraId="0BA8D3BD" w14:textId="77777777" w:rsidR="00DE6A02" w:rsidRPr="007537C5" w:rsidRDefault="00DE6A02" w:rsidP="00DE6A02">
      <w:pPr>
        <w:pStyle w:val="Standard"/>
        <w:spacing w:after="0" w:line="240" w:lineRule="auto"/>
        <w:rPr>
          <w:rFonts w:ascii="Times New Roman" w:hAnsi="Times New Roman" w:cs="Times New Roman"/>
          <w:sz w:val="24"/>
          <w:szCs w:val="24"/>
        </w:rPr>
      </w:pPr>
      <w:r w:rsidRPr="007537C5">
        <w:rPr>
          <w:rFonts w:ascii="Times New Roman" w:hAnsi="Times New Roman" w:cs="Times New Roman"/>
          <w:iCs/>
          <w:color w:val="000000"/>
          <w:sz w:val="24"/>
          <w:szCs w:val="24"/>
        </w:rPr>
        <w:t>PAUTASSO, D.; ADAM, G. P.</w:t>
      </w:r>
      <w:r w:rsidRPr="007537C5">
        <w:rPr>
          <w:rFonts w:ascii="Times New Roman" w:hAnsi="Times New Roman" w:cs="Times New Roman"/>
          <w:i/>
          <w:iCs/>
          <w:color w:val="000000"/>
          <w:sz w:val="24"/>
          <w:szCs w:val="24"/>
        </w:rPr>
        <w:t xml:space="preserve"> </w:t>
      </w:r>
      <w:r w:rsidRPr="007537C5">
        <w:rPr>
          <w:rFonts w:ascii="Times New Roman" w:hAnsi="Times New Roman" w:cs="Times New Roman"/>
          <w:bCs/>
          <w:color w:val="000000"/>
          <w:sz w:val="24"/>
          <w:szCs w:val="24"/>
        </w:rPr>
        <w:t xml:space="preserve">A política da política externa brasileira: novamente entre autonomia e alinhamento na eleição de 2014. </w:t>
      </w:r>
      <w:r w:rsidRPr="00C95C17">
        <w:rPr>
          <w:rFonts w:ascii="Times New Roman" w:hAnsi="Times New Roman" w:cs="Times New Roman"/>
          <w:b/>
          <w:sz w:val="24"/>
          <w:szCs w:val="24"/>
        </w:rPr>
        <w:t>Revista Conjuntura Austral</w:t>
      </w:r>
      <w:r w:rsidRPr="007537C5">
        <w:rPr>
          <w:rFonts w:ascii="Times New Roman" w:hAnsi="Times New Roman" w:cs="Times New Roman"/>
          <w:sz w:val="24"/>
          <w:szCs w:val="24"/>
        </w:rPr>
        <w:t xml:space="preserve">, </w:t>
      </w:r>
      <w:r>
        <w:rPr>
          <w:rFonts w:ascii="Times New Roman" w:hAnsi="Times New Roman" w:cs="Times New Roman"/>
          <w:sz w:val="24"/>
          <w:szCs w:val="24"/>
        </w:rPr>
        <w:t xml:space="preserve">v. </w:t>
      </w:r>
      <w:r w:rsidRPr="007537C5">
        <w:rPr>
          <w:rFonts w:ascii="Times New Roman" w:hAnsi="Times New Roman" w:cs="Times New Roman"/>
          <w:sz w:val="24"/>
          <w:szCs w:val="24"/>
        </w:rPr>
        <w:t>5, n. 25,</w:t>
      </w:r>
      <w:r>
        <w:rPr>
          <w:rFonts w:ascii="Times New Roman" w:hAnsi="Times New Roman" w:cs="Times New Roman"/>
          <w:sz w:val="24"/>
          <w:szCs w:val="24"/>
        </w:rPr>
        <w:t xml:space="preserve"> a</w:t>
      </w:r>
      <w:r w:rsidRPr="007537C5">
        <w:rPr>
          <w:rFonts w:ascii="Times New Roman" w:hAnsi="Times New Roman" w:cs="Times New Roman"/>
          <w:sz w:val="24"/>
          <w:szCs w:val="24"/>
        </w:rPr>
        <w:t>go.</w:t>
      </w:r>
      <w:r>
        <w:rPr>
          <w:rFonts w:ascii="Times New Roman" w:hAnsi="Times New Roman" w:cs="Times New Roman"/>
          <w:sz w:val="24"/>
          <w:szCs w:val="24"/>
        </w:rPr>
        <w:t>/s</w:t>
      </w:r>
      <w:r w:rsidRPr="007537C5">
        <w:rPr>
          <w:rFonts w:ascii="Times New Roman" w:hAnsi="Times New Roman" w:cs="Times New Roman"/>
          <w:sz w:val="24"/>
          <w:szCs w:val="24"/>
        </w:rPr>
        <w:t>et. 2014.</w:t>
      </w:r>
    </w:p>
    <w:p w14:paraId="66CFB274" w14:textId="77777777" w:rsidR="00DE6A02" w:rsidRPr="007537C5" w:rsidRDefault="00DE6A02" w:rsidP="00DE6A02">
      <w:pPr>
        <w:pStyle w:val="Standard"/>
        <w:spacing w:after="0" w:line="240" w:lineRule="auto"/>
        <w:rPr>
          <w:rFonts w:ascii="Times New Roman" w:hAnsi="Times New Roman" w:cs="Times New Roman"/>
          <w:sz w:val="24"/>
          <w:szCs w:val="24"/>
        </w:rPr>
      </w:pPr>
    </w:p>
    <w:p w14:paraId="48FE0034" w14:textId="77777777" w:rsidR="00DE6A02" w:rsidRPr="007537C5" w:rsidRDefault="00DE6A02" w:rsidP="00DE6A02">
      <w:pPr>
        <w:pStyle w:val="Standard"/>
        <w:spacing w:after="0" w:line="240" w:lineRule="auto"/>
        <w:rPr>
          <w:rFonts w:ascii="Times New Roman" w:hAnsi="Times New Roman" w:cs="Times New Roman"/>
          <w:sz w:val="24"/>
          <w:szCs w:val="24"/>
          <w:lang w:eastAsia="pt-BR"/>
        </w:rPr>
      </w:pPr>
      <w:r w:rsidRPr="007537C5">
        <w:rPr>
          <w:rFonts w:ascii="Times New Roman" w:hAnsi="Times New Roman" w:cs="Times New Roman"/>
          <w:sz w:val="24"/>
          <w:szCs w:val="24"/>
        </w:rPr>
        <w:t xml:space="preserve">RAMOS, M. N. </w:t>
      </w:r>
      <w:r w:rsidRPr="00C95C17">
        <w:rPr>
          <w:rFonts w:ascii="Times New Roman" w:hAnsi="Times New Roman" w:cs="Times New Roman"/>
          <w:b/>
          <w:sz w:val="24"/>
          <w:szCs w:val="24"/>
          <w:lang w:eastAsia="pt-BR"/>
        </w:rPr>
        <w:t>História e política da educação profissional</w:t>
      </w:r>
      <w:r w:rsidRPr="007537C5">
        <w:rPr>
          <w:rFonts w:ascii="Times New Roman" w:hAnsi="Times New Roman" w:cs="Times New Roman"/>
          <w:sz w:val="24"/>
          <w:szCs w:val="24"/>
          <w:lang w:eastAsia="pt-BR"/>
        </w:rPr>
        <w:t>. Curitiba</w:t>
      </w:r>
      <w:r>
        <w:rPr>
          <w:rFonts w:ascii="Times New Roman" w:hAnsi="Times New Roman" w:cs="Times New Roman"/>
          <w:sz w:val="24"/>
          <w:szCs w:val="24"/>
          <w:lang w:eastAsia="pt-BR"/>
        </w:rPr>
        <w:t xml:space="preserve">: </w:t>
      </w:r>
      <w:r w:rsidRPr="007537C5">
        <w:rPr>
          <w:rFonts w:ascii="Times New Roman" w:hAnsi="Times New Roman" w:cs="Times New Roman"/>
          <w:sz w:val="24"/>
          <w:szCs w:val="24"/>
          <w:lang w:eastAsia="pt-BR"/>
        </w:rPr>
        <w:t>Instituto Federal do Paraná, 2014. (Coleção formação pedagógica; v. 5).</w:t>
      </w:r>
    </w:p>
    <w:p w14:paraId="535AB297" w14:textId="77777777" w:rsidR="00DE6A02" w:rsidRPr="007537C5" w:rsidRDefault="00DE6A02" w:rsidP="00DE6A02">
      <w:pPr>
        <w:pStyle w:val="Standard"/>
        <w:spacing w:after="0" w:line="240" w:lineRule="auto"/>
        <w:rPr>
          <w:rFonts w:ascii="Times New Roman" w:hAnsi="Times New Roman" w:cs="Times New Roman"/>
          <w:sz w:val="24"/>
          <w:szCs w:val="24"/>
        </w:rPr>
      </w:pPr>
    </w:p>
    <w:p w14:paraId="598233AE" w14:textId="77777777" w:rsidR="00DE6A02" w:rsidRPr="007537C5" w:rsidRDefault="00B0228D" w:rsidP="00DE6A02">
      <w:pPr>
        <w:pStyle w:val="Standard"/>
        <w:spacing w:after="0" w:line="240" w:lineRule="auto"/>
        <w:rPr>
          <w:rFonts w:ascii="Times New Roman" w:hAnsi="Times New Roman" w:cs="Times New Roman"/>
          <w:sz w:val="24"/>
          <w:szCs w:val="24"/>
        </w:rPr>
      </w:pPr>
      <w:hyperlink r:id="rId54" w:history="1">
        <w:r w:rsidR="00DE6A02" w:rsidRPr="007537C5">
          <w:rPr>
            <w:rFonts w:ascii="Times New Roman" w:hAnsi="Times New Roman" w:cs="Times New Roman"/>
            <w:bCs/>
            <w:color w:val="00000A"/>
            <w:sz w:val="24"/>
            <w:szCs w:val="24"/>
          </w:rPr>
          <w:t>RAMOS, M. N.</w:t>
        </w:r>
      </w:hyperlink>
      <w:r w:rsidR="00DE6A02" w:rsidRPr="007537C5">
        <w:rPr>
          <w:rFonts w:ascii="Times New Roman" w:hAnsi="Times New Roman" w:cs="Times New Roman"/>
          <w:sz w:val="24"/>
          <w:szCs w:val="24"/>
        </w:rPr>
        <w:t xml:space="preserve"> Projetos societários em disputa no Brasil contemporâneo: a universalização da educação básica e a educação profissional. In: MOURA, D. H. (Org.). </w:t>
      </w:r>
      <w:r w:rsidR="00DE6A02" w:rsidRPr="00C95C17">
        <w:rPr>
          <w:rFonts w:ascii="Times New Roman" w:hAnsi="Times New Roman" w:cs="Times New Roman"/>
          <w:b/>
          <w:sz w:val="24"/>
          <w:szCs w:val="24"/>
        </w:rPr>
        <w:t>Educação profissional</w:t>
      </w:r>
      <w:r w:rsidR="00DE6A02" w:rsidRPr="007537C5">
        <w:rPr>
          <w:rFonts w:ascii="Times New Roman" w:hAnsi="Times New Roman" w:cs="Times New Roman"/>
          <w:sz w:val="24"/>
          <w:szCs w:val="24"/>
        </w:rPr>
        <w:t>: desafios teórico-metodológicos e políticas públicas. Natal: IFRN, 2016</w:t>
      </w:r>
      <w:r w:rsidR="00DE6A02">
        <w:rPr>
          <w:rFonts w:ascii="Times New Roman" w:hAnsi="Times New Roman" w:cs="Times New Roman"/>
          <w:sz w:val="24"/>
          <w:szCs w:val="24"/>
        </w:rPr>
        <w:t xml:space="preserve">. </w:t>
      </w:r>
      <w:r w:rsidR="00DE6A02" w:rsidRPr="007537C5">
        <w:rPr>
          <w:rFonts w:ascii="Times New Roman" w:hAnsi="Times New Roman" w:cs="Times New Roman"/>
          <w:sz w:val="24"/>
          <w:szCs w:val="24"/>
        </w:rPr>
        <w:t>p. 117-140.</w:t>
      </w:r>
    </w:p>
    <w:p w14:paraId="73057878" w14:textId="77777777" w:rsidR="00DE6A02" w:rsidRPr="007537C5" w:rsidRDefault="00DE6A02" w:rsidP="00DE6A02">
      <w:pPr>
        <w:pStyle w:val="Standard"/>
        <w:spacing w:after="0" w:line="240" w:lineRule="auto"/>
        <w:rPr>
          <w:rFonts w:ascii="Times New Roman" w:hAnsi="Times New Roman" w:cs="Times New Roman"/>
          <w:sz w:val="24"/>
          <w:szCs w:val="24"/>
        </w:rPr>
      </w:pPr>
    </w:p>
    <w:p w14:paraId="33EB80C4" w14:textId="77777777" w:rsidR="00DE6A02" w:rsidRPr="007537C5" w:rsidRDefault="00B0228D" w:rsidP="00DE6A02">
      <w:pPr>
        <w:pStyle w:val="Standard"/>
        <w:spacing w:after="0" w:line="240" w:lineRule="auto"/>
        <w:jc w:val="both"/>
        <w:rPr>
          <w:rFonts w:ascii="Times New Roman" w:hAnsi="Times New Roman" w:cs="Times New Roman"/>
          <w:sz w:val="24"/>
          <w:szCs w:val="24"/>
        </w:rPr>
      </w:pPr>
      <w:hyperlink r:id="rId55" w:history="1">
        <w:r w:rsidR="00DE6A02" w:rsidRPr="007537C5">
          <w:rPr>
            <w:rFonts w:ascii="Times New Roman" w:hAnsi="Times New Roman" w:cs="Times New Roman"/>
            <w:spacing w:val="1"/>
            <w:sz w:val="24"/>
            <w:szCs w:val="24"/>
          </w:rPr>
          <w:t>S</w:t>
        </w:r>
      </w:hyperlink>
      <w:hyperlink r:id="rId56" w:history="1">
        <w:r w:rsidR="00DE6A02" w:rsidRPr="007537C5">
          <w:rPr>
            <w:rFonts w:ascii="Times New Roman" w:hAnsi="Times New Roman" w:cs="Times New Roman"/>
            <w:spacing w:val="2"/>
            <w:sz w:val="24"/>
            <w:szCs w:val="24"/>
          </w:rPr>
          <w:t>H</w:t>
        </w:r>
      </w:hyperlink>
      <w:hyperlink r:id="rId57" w:history="1">
        <w:r w:rsidR="00DE6A02" w:rsidRPr="007537C5">
          <w:rPr>
            <w:rFonts w:ascii="Times New Roman" w:hAnsi="Times New Roman" w:cs="Times New Roman"/>
            <w:spacing w:val="-6"/>
            <w:sz w:val="24"/>
            <w:szCs w:val="24"/>
          </w:rPr>
          <w:t>I</w:t>
        </w:r>
      </w:hyperlink>
      <w:hyperlink r:id="rId58" w:history="1">
        <w:r w:rsidR="00DE6A02" w:rsidRPr="007537C5">
          <w:rPr>
            <w:rFonts w:ascii="Times New Roman" w:hAnsi="Times New Roman" w:cs="Times New Roman"/>
            <w:sz w:val="24"/>
            <w:szCs w:val="24"/>
          </w:rPr>
          <w:t>ROM</w:t>
        </w:r>
      </w:hyperlink>
      <w:hyperlink r:id="rId59" w:history="1">
        <w:r w:rsidR="00DE6A02" w:rsidRPr="007537C5">
          <w:rPr>
            <w:rFonts w:ascii="Times New Roman" w:hAnsi="Times New Roman" w:cs="Times New Roman"/>
            <w:spacing w:val="-1"/>
            <w:sz w:val="24"/>
            <w:szCs w:val="24"/>
          </w:rPr>
          <w:t>A</w:t>
        </w:r>
      </w:hyperlink>
      <w:hyperlink r:id="rId60" w:history="1">
        <w:r w:rsidR="00DE6A02" w:rsidRPr="007537C5">
          <w:rPr>
            <w:rFonts w:ascii="Times New Roman" w:hAnsi="Times New Roman" w:cs="Times New Roman"/>
            <w:sz w:val="24"/>
            <w:szCs w:val="24"/>
          </w:rPr>
          <w:t>,</w:t>
        </w:r>
      </w:hyperlink>
      <w:hyperlink r:id="rId61" w:history="1">
        <w:r w:rsidR="00DE6A02" w:rsidRPr="007537C5">
          <w:rPr>
            <w:rFonts w:ascii="Times New Roman" w:hAnsi="Times New Roman" w:cs="Times New Roman"/>
            <w:spacing w:val="-19"/>
            <w:sz w:val="24"/>
            <w:szCs w:val="24"/>
          </w:rPr>
          <w:t xml:space="preserve"> </w:t>
        </w:r>
      </w:hyperlink>
      <w:hyperlink r:id="rId62" w:history="1">
        <w:r w:rsidR="00DE6A02" w:rsidRPr="007537C5">
          <w:rPr>
            <w:rFonts w:ascii="Times New Roman" w:hAnsi="Times New Roman" w:cs="Times New Roman"/>
            <w:sz w:val="24"/>
            <w:szCs w:val="24"/>
          </w:rPr>
          <w:t>E</w:t>
        </w:r>
      </w:hyperlink>
      <w:r w:rsidR="00DE6A02" w:rsidRPr="007537C5">
        <w:rPr>
          <w:rFonts w:ascii="Times New Roman" w:hAnsi="Times New Roman" w:cs="Times New Roman"/>
          <w:sz w:val="24"/>
          <w:szCs w:val="24"/>
        </w:rPr>
        <w:t>.</w:t>
      </w:r>
      <w:r w:rsidR="00DE6A02" w:rsidRPr="007537C5">
        <w:rPr>
          <w:rFonts w:ascii="Times New Roman" w:hAnsi="Times New Roman" w:cs="Times New Roman"/>
          <w:spacing w:val="-1"/>
          <w:sz w:val="24"/>
          <w:szCs w:val="24"/>
        </w:rPr>
        <w:t xml:space="preserve"> </w:t>
      </w:r>
      <w:r w:rsidR="00DE6A02" w:rsidRPr="007537C5">
        <w:rPr>
          <w:rFonts w:ascii="Times New Roman" w:hAnsi="Times New Roman" w:cs="Times New Roman"/>
          <w:sz w:val="24"/>
          <w:szCs w:val="24"/>
        </w:rPr>
        <w:t>O.; L</w:t>
      </w:r>
      <w:r w:rsidR="00DE6A02" w:rsidRPr="007537C5">
        <w:rPr>
          <w:rFonts w:ascii="Times New Roman" w:hAnsi="Times New Roman" w:cs="Times New Roman"/>
          <w:spacing w:val="-3"/>
          <w:sz w:val="24"/>
          <w:szCs w:val="24"/>
        </w:rPr>
        <w:t>I</w:t>
      </w:r>
      <w:r w:rsidR="00DE6A02" w:rsidRPr="007537C5">
        <w:rPr>
          <w:rFonts w:ascii="Times New Roman" w:hAnsi="Times New Roman" w:cs="Times New Roman"/>
          <w:spacing w:val="2"/>
          <w:sz w:val="24"/>
          <w:szCs w:val="24"/>
        </w:rPr>
        <w:t>M</w:t>
      </w:r>
      <w:r w:rsidR="00DE6A02" w:rsidRPr="007537C5">
        <w:rPr>
          <w:rFonts w:ascii="Times New Roman" w:hAnsi="Times New Roman" w:cs="Times New Roman"/>
          <w:sz w:val="24"/>
          <w:szCs w:val="24"/>
        </w:rPr>
        <w:t xml:space="preserve">A </w:t>
      </w:r>
      <w:r w:rsidR="00DE6A02" w:rsidRPr="007537C5">
        <w:rPr>
          <w:rFonts w:ascii="Times New Roman" w:hAnsi="Times New Roman" w:cs="Times New Roman"/>
          <w:spacing w:val="3"/>
          <w:sz w:val="24"/>
          <w:szCs w:val="24"/>
        </w:rPr>
        <w:t>F</w:t>
      </w:r>
      <w:r w:rsidR="00DE6A02" w:rsidRPr="007537C5">
        <w:rPr>
          <w:rFonts w:ascii="Times New Roman" w:hAnsi="Times New Roman" w:cs="Times New Roman"/>
          <w:sz w:val="24"/>
          <w:szCs w:val="24"/>
        </w:rPr>
        <w:t>I</w:t>
      </w:r>
      <w:r w:rsidR="00DE6A02" w:rsidRPr="007537C5">
        <w:rPr>
          <w:rFonts w:ascii="Times New Roman" w:hAnsi="Times New Roman" w:cs="Times New Roman"/>
          <w:spacing w:val="-3"/>
          <w:sz w:val="24"/>
          <w:szCs w:val="24"/>
        </w:rPr>
        <w:t>L</w:t>
      </w:r>
      <w:r w:rsidR="00DE6A02" w:rsidRPr="007537C5">
        <w:rPr>
          <w:rFonts w:ascii="Times New Roman" w:hAnsi="Times New Roman" w:cs="Times New Roman"/>
          <w:sz w:val="24"/>
          <w:szCs w:val="24"/>
        </w:rPr>
        <w:t>H</w:t>
      </w:r>
      <w:r w:rsidR="00DE6A02" w:rsidRPr="007537C5">
        <w:rPr>
          <w:rFonts w:ascii="Times New Roman" w:hAnsi="Times New Roman" w:cs="Times New Roman"/>
          <w:spacing w:val="-1"/>
          <w:sz w:val="24"/>
          <w:szCs w:val="24"/>
        </w:rPr>
        <w:t>O</w:t>
      </w:r>
      <w:r w:rsidR="00DE6A02" w:rsidRPr="007537C5">
        <w:rPr>
          <w:rFonts w:ascii="Times New Roman" w:hAnsi="Times New Roman" w:cs="Times New Roman"/>
          <w:sz w:val="24"/>
          <w:szCs w:val="24"/>
        </w:rPr>
        <w:t>, D.</w:t>
      </w:r>
      <w:r w:rsidR="00DE6A02" w:rsidRPr="007537C5">
        <w:rPr>
          <w:rFonts w:ascii="Times New Roman" w:hAnsi="Times New Roman" w:cs="Times New Roman"/>
          <w:spacing w:val="4"/>
          <w:sz w:val="24"/>
          <w:szCs w:val="24"/>
        </w:rPr>
        <w:t xml:space="preserve"> </w:t>
      </w:r>
      <w:r w:rsidR="00DE6A02" w:rsidRPr="007537C5">
        <w:rPr>
          <w:rFonts w:ascii="Times New Roman" w:hAnsi="Times New Roman" w:cs="Times New Roman"/>
          <w:spacing w:val="-5"/>
          <w:sz w:val="24"/>
          <w:szCs w:val="24"/>
        </w:rPr>
        <w:t>L</w:t>
      </w:r>
      <w:r w:rsidR="00DE6A02" w:rsidRPr="007537C5">
        <w:rPr>
          <w:rFonts w:ascii="Times New Roman" w:hAnsi="Times New Roman" w:cs="Times New Roman"/>
          <w:sz w:val="24"/>
          <w:szCs w:val="24"/>
        </w:rPr>
        <w:t>. T</w:t>
      </w:r>
      <w:r w:rsidR="00DE6A02" w:rsidRPr="007537C5">
        <w:rPr>
          <w:rFonts w:ascii="Times New Roman" w:hAnsi="Times New Roman" w:cs="Times New Roman"/>
          <w:spacing w:val="1"/>
          <w:sz w:val="24"/>
          <w:szCs w:val="24"/>
        </w:rPr>
        <w:t>r</w:t>
      </w:r>
      <w:r w:rsidR="00DE6A02" w:rsidRPr="007537C5">
        <w:rPr>
          <w:rFonts w:ascii="Times New Roman" w:hAnsi="Times New Roman" w:cs="Times New Roman"/>
          <w:spacing w:val="-1"/>
          <w:sz w:val="24"/>
          <w:szCs w:val="24"/>
        </w:rPr>
        <w:t>a</w:t>
      </w:r>
      <w:r w:rsidR="00DE6A02" w:rsidRPr="007537C5">
        <w:rPr>
          <w:rFonts w:ascii="Times New Roman" w:hAnsi="Times New Roman" w:cs="Times New Roman"/>
          <w:sz w:val="24"/>
          <w:szCs w:val="24"/>
        </w:rPr>
        <w:t>b</w:t>
      </w:r>
      <w:r w:rsidR="00DE6A02" w:rsidRPr="007537C5">
        <w:rPr>
          <w:rFonts w:ascii="Times New Roman" w:hAnsi="Times New Roman" w:cs="Times New Roman"/>
          <w:spacing w:val="-1"/>
          <w:sz w:val="24"/>
          <w:szCs w:val="24"/>
        </w:rPr>
        <w:t>a</w:t>
      </w:r>
      <w:r w:rsidR="00DE6A02" w:rsidRPr="007537C5">
        <w:rPr>
          <w:rFonts w:ascii="Times New Roman" w:hAnsi="Times New Roman" w:cs="Times New Roman"/>
          <w:sz w:val="24"/>
          <w:szCs w:val="24"/>
        </w:rPr>
        <w:t>lho do</w:t>
      </w:r>
      <w:r w:rsidR="00DE6A02" w:rsidRPr="007537C5">
        <w:rPr>
          <w:rFonts w:ascii="Times New Roman" w:hAnsi="Times New Roman" w:cs="Times New Roman"/>
          <w:spacing w:val="2"/>
          <w:sz w:val="24"/>
          <w:szCs w:val="24"/>
        </w:rPr>
        <w:t>c</w:t>
      </w:r>
      <w:r w:rsidR="00DE6A02" w:rsidRPr="007537C5">
        <w:rPr>
          <w:rFonts w:ascii="Times New Roman" w:hAnsi="Times New Roman" w:cs="Times New Roman"/>
          <w:spacing w:val="-1"/>
          <w:sz w:val="24"/>
          <w:szCs w:val="24"/>
        </w:rPr>
        <w:t>e</w:t>
      </w:r>
      <w:r w:rsidR="00DE6A02" w:rsidRPr="007537C5">
        <w:rPr>
          <w:rFonts w:ascii="Times New Roman" w:hAnsi="Times New Roman" w:cs="Times New Roman"/>
          <w:sz w:val="24"/>
          <w:szCs w:val="24"/>
        </w:rPr>
        <w:t>nte</w:t>
      </w:r>
      <w:r w:rsidR="00DE6A02" w:rsidRPr="007537C5">
        <w:rPr>
          <w:rFonts w:ascii="Times New Roman" w:hAnsi="Times New Roman" w:cs="Times New Roman"/>
          <w:spacing w:val="2"/>
          <w:sz w:val="24"/>
          <w:szCs w:val="24"/>
        </w:rPr>
        <w:t xml:space="preserve"> </w:t>
      </w:r>
      <w:r w:rsidR="00DE6A02" w:rsidRPr="007537C5">
        <w:rPr>
          <w:rFonts w:ascii="Times New Roman" w:hAnsi="Times New Roman" w:cs="Times New Roman"/>
          <w:sz w:val="24"/>
          <w:szCs w:val="24"/>
        </w:rPr>
        <w:t>na Edu</w:t>
      </w:r>
      <w:r w:rsidR="00DE6A02" w:rsidRPr="007537C5">
        <w:rPr>
          <w:rFonts w:ascii="Times New Roman" w:hAnsi="Times New Roman" w:cs="Times New Roman"/>
          <w:spacing w:val="-1"/>
          <w:sz w:val="24"/>
          <w:szCs w:val="24"/>
        </w:rPr>
        <w:t>ca</w:t>
      </w:r>
      <w:r w:rsidR="00DE6A02" w:rsidRPr="007537C5">
        <w:rPr>
          <w:rFonts w:ascii="Times New Roman" w:hAnsi="Times New Roman" w:cs="Times New Roman"/>
          <w:spacing w:val="1"/>
          <w:sz w:val="24"/>
          <w:szCs w:val="24"/>
        </w:rPr>
        <w:t>ç</w:t>
      </w:r>
      <w:r w:rsidR="00DE6A02" w:rsidRPr="007537C5">
        <w:rPr>
          <w:rFonts w:ascii="Times New Roman" w:hAnsi="Times New Roman" w:cs="Times New Roman"/>
          <w:spacing w:val="-1"/>
          <w:sz w:val="24"/>
          <w:szCs w:val="24"/>
        </w:rPr>
        <w:t>ã</w:t>
      </w:r>
      <w:r w:rsidR="00DE6A02" w:rsidRPr="007537C5">
        <w:rPr>
          <w:rFonts w:ascii="Times New Roman" w:hAnsi="Times New Roman" w:cs="Times New Roman"/>
          <w:sz w:val="24"/>
          <w:szCs w:val="24"/>
        </w:rPr>
        <w:t xml:space="preserve">o </w:t>
      </w:r>
      <w:r w:rsidR="00DE6A02" w:rsidRPr="007537C5">
        <w:rPr>
          <w:rFonts w:ascii="Times New Roman" w:hAnsi="Times New Roman" w:cs="Times New Roman"/>
          <w:spacing w:val="1"/>
          <w:sz w:val="24"/>
          <w:szCs w:val="24"/>
        </w:rPr>
        <w:t>P</w:t>
      </w:r>
      <w:r w:rsidR="00DE6A02" w:rsidRPr="007537C5">
        <w:rPr>
          <w:rFonts w:ascii="Times New Roman" w:hAnsi="Times New Roman" w:cs="Times New Roman"/>
          <w:sz w:val="24"/>
          <w:szCs w:val="24"/>
        </w:rPr>
        <w:t>ro</w:t>
      </w:r>
      <w:r w:rsidR="00DE6A02" w:rsidRPr="007537C5">
        <w:rPr>
          <w:rFonts w:ascii="Times New Roman" w:hAnsi="Times New Roman" w:cs="Times New Roman"/>
          <w:spacing w:val="-1"/>
          <w:sz w:val="24"/>
          <w:szCs w:val="24"/>
        </w:rPr>
        <w:t>f</w:t>
      </w:r>
      <w:r w:rsidR="00DE6A02" w:rsidRPr="007537C5">
        <w:rPr>
          <w:rFonts w:ascii="Times New Roman" w:hAnsi="Times New Roman" w:cs="Times New Roman"/>
          <w:sz w:val="24"/>
          <w:szCs w:val="24"/>
        </w:rPr>
        <w:t>is</w:t>
      </w:r>
      <w:r w:rsidR="00DE6A02" w:rsidRPr="007537C5">
        <w:rPr>
          <w:rFonts w:ascii="Times New Roman" w:hAnsi="Times New Roman" w:cs="Times New Roman"/>
          <w:spacing w:val="1"/>
          <w:sz w:val="24"/>
          <w:szCs w:val="24"/>
        </w:rPr>
        <w:t>s</w:t>
      </w:r>
      <w:r w:rsidR="00DE6A02" w:rsidRPr="007537C5">
        <w:rPr>
          <w:rFonts w:ascii="Times New Roman" w:hAnsi="Times New Roman" w:cs="Times New Roman"/>
          <w:sz w:val="24"/>
          <w:szCs w:val="24"/>
        </w:rPr>
        <w:t>ional e</w:t>
      </w:r>
      <w:r w:rsidR="00DE6A02" w:rsidRPr="007537C5">
        <w:rPr>
          <w:rFonts w:ascii="Times New Roman" w:hAnsi="Times New Roman" w:cs="Times New Roman"/>
          <w:spacing w:val="1"/>
          <w:sz w:val="24"/>
          <w:szCs w:val="24"/>
        </w:rPr>
        <w:t xml:space="preserve"> </w:t>
      </w:r>
      <w:r w:rsidR="00DE6A02" w:rsidRPr="007537C5">
        <w:rPr>
          <w:rFonts w:ascii="Times New Roman" w:hAnsi="Times New Roman" w:cs="Times New Roman"/>
          <w:sz w:val="24"/>
          <w:szCs w:val="24"/>
        </w:rPr>
        <w:t>T</w:t>
      </w:r>
      <w:r w:rsidR="00DE6A02" w:rsidRPr="007537C5">
        <w:rPr>
          <w:rFonts w:ascii="Times New Roman" w:hAnsi="Times New Roman" w:cs="Times New Roman"/>
          <w:spacing w:val="-1"/>
          <w:sz w:val="24"/>
          <w:szCs w:val="24"/>
        </w:rPr>
        <w:t>ec</w:t>
      </w:r>
      <w:r w:rsidR="00DE6A02" w:rsidRPr="007537C5">
        <w:rPr>
          <w:rFonts w:ascii="Times New Roman" w:hAnsi="Times New Roman" w:cs="Times New Roman"/>
          <w:sz w:val="24"/>
          <w:szCs w:val="24"/>
        </w:rPr>
        <w:t>nológ</w:t>
      </w:r>
      <w:r w:rsidR="00DE6A02" w:rsidRPr="007537C5">
        <w:rPr>
          <w:rFonts w:ascii="Times New Roman" w:hAnsi="Times New Roman" w:cs="Times New Roman"/>
          <w:spacing w:val="1"/>
          <w:sz w:val="24"/>
          <w:szCs w:val="24"/>
        </w:rPr>
        <w:t>i</w:t>
      </w:r>
      <w:r w:rsidR="00DE6A02" w:rsidRPr="007537C5">
        <w:rPr>
          <w:rFonts w:ascii="Times New Roman" w:hAnsi="Times New Roman" w:cs="Times New Roman"/>
          <w:spacing w:val="-1"/>
          <w:sz w:val="24"/>
          <w:szCs w:val="24"/>
        </w:rPr>
        <w:t>c</w:t>
      </w:r>
      <w:r w:rsidR="00DE6A02" w:rsidRPr="007537C5">
        <w:rPr>
          <w:rFonts w:ascii="Times New Roman" w:hAnsi="Times New Roman" w:cs="Times New Roman"/>
          <w:sz w:val="24"/>
          <w:szCs w:val="24"/>
        </w:rPr>
        <w:t>a</w:t>
      </w:r>
      <w:r w:rsidR="00DE6A02" w:rsidRPr="007537C5">
        <w:rPr>
          <w:rFonts w:ascii="Times New Roman" w:hAnsi="Times New Roman" w:cs="Times New Roman"/>
          <w:spacing w:val="1"/>
          <w:sz w:val="24"/>
          <w:szCs w:val="24"/>
        </w:rPr>
        <w:t xml:space="preserve"> </w:t>
      </w:r>
      <w:r w:rsidR="00DE6A02" w:rsidRPr="007537C5">
        <w:rPr>
          <w:rFonts w:ascii="Times New Roman" w:hAnsi="Times New Roman" w:cs="Times New Roman"/>
          <w:sz w:val="24"/>
          <w:szCs w:val="24"/>
        </w:rPr>
        <w:t>e</w:t>
      </w:r>
      <w:r w:rsidR="00DE6A02" w:rsidRPr="007537C5">
        <w:rPr>
          <w:rFonts w:ascii="Times New Roman" w:hAnsi="Times New Roman" w:cs="Times New Roman"/>
          <w:spacing w:val="1"/>
          <w:sz w:val="24"/>
          <w:szCs w:val="24"/>
        </w:rPr>
        <w:t xml:space="preserve"> </w:t>
      </w:r>
      <w:r w:rsidR="00DE6A02" w:rsidRPr="007537C5">
        <w:rPr>
          <w:rFonts w:ascii="Times New Roman" w:hAnsi="Times New Roman" w:cs="Times New Roman"/>
          <w:sz w:val="24"/>
          <w:szCs w:val="24"/>
        </w:rPr>
        <w:t xml:space="preserve">no </w:t>
      </w:r>
      <w:r w:rsidR="00DE6A02" w:rsidRPr="007537C5">
        <w:rPr>
          <w:rFonts w:ascii="Times New Roman" w:hAnsi="Times New Roman" w:cs="Times New Roman"/>
          <w:spacing w:val="1"/>
          <w:sz w:val="24"/>
          <w:szCs w:val="24"/>
        </w:rPr>
        <w:t>P</w:t>
      </w:r>
      <w:r w:rsidR="00DE6A02" w:rsidRPr="007537C5">
        <w:rPr>
          <w:rFonts w:ascii="Times New Roman" w:hAnsi="Times New Roman" w:cs="Times New Roman"/>
          <w:sz w:val="24"/>
          <w:szCs w:val="24"/>
        </w:rPr>
        <w:t>RO</w:t>
      </w:r>
      <w:r w:rsidR="00DE6A02" w:rsidRPr="007537C5">
        <w:rPr>
          <w:rFonts w:ascii="Times New Roman" w:hAnsi="Times New Roman" w:cs="Times New Roman"/>
          <w:spacing w:val="-1"/>
          <w:sz w:val="24"/>
          <w:szCs w:val="24"/>
        </w:rPr>
        <w:t>E</w:t>
      </w:r>
      <w:r w:rsidR="00DE6A02" w:rsidRPr="007537C5">
        <w:rPr>
          <w:rFonts w:ascii="Times New Roman" w:hAnsi="Times New Roman" w:cs="Times New Roman"/>
          <w:sz w:val="24"/>
          <w:szCs w:val="24"/>
        </w:rPr>
        <w:t>JA.</w:t>
      </w:r>
      <w:r w:rsidR="00DE6A02" w:rsidRPr="007537C5">
        <w:rPr>
          <w:rFonts w:ascii="Times New Roman" w:hAnsi="Times New Roman" w:cs="Times New Roman"/>
          <w:spacing w:val="1"/>
          <w:sz w:val="24"/>
          <w:szCs w:val="24"/>
        </w:rPr>
        <w:t xml:space="preserve"> </w:t>
      </w:r>
      <w:r w:rsidR="00DE6A02" w:rsidRPr="00C95C17">
        <w:rPr>
          <w:rFonts w:ascii="Times New Roman" w:hAnsi="Times New Roman" w:cs="Times New Roman"/>
          <w:b/>
          <w:sz w:val="24"/>
          <w:szCs w:val="24"/>
        </w:rPr>
        <w:t>E</w:t>
      </w:r>
      <w:r w:rsidR="00DE6A02" w:rsidRPr="00C95C17">
        <w:rPr>
          <w:rFonts w:ascii="Times New Roman" w:hAnsi="Times New Roman" w:cs="Times New Roman"/>
          <w:b/>
          <w:spacing w:val="1"/>
          <w:sz w:val="24"/>
          <w:szCs w:val="24"/>
        </w:rPr>
        <w:t>du</w:t>
      </w:r>
      <w:r w:rsidR="00DE6A02" w:rsidRPr="00C95C17">
        <w:rPr>
          <w:rFonts w:ascii="Times New Roman" w:hAnsi="Times New Roman" w:cs="Times New Roman"/>
          <w:b/>
          <w:spacing w:val="-1"/>
          <w:sz w:val="24"/>
          <w:szCs w:val="24"/>
        </w:rPr>
        <w:t>c</w:t>
      </w:r>
      <w:r w:rsidR="00DE6A02" w:rsidRPr="00C95C17">
        <w:rPr>
          <w:rFonts w:ascii="Times New Roman" w:hAnsi="Times New Roman" w:cs="Times New Roman"/>
          <w:b/>
          <w:sz w:val="24"/>
          <w:szCs w:val="24"/>
        </w:rPr>
        <w:t>a</w:t>
      </w:r>
      <w:r w:rsidR="00DE6A02" w:rsidRPr="00C95C17">
        <w:rPr>
          <w:rFonts w:ascii="Times New Roman" w:hAnsi="Times New Roman" w:cs="Times New Roman"/>
          <w:b/>
          <w:spacing w:val="-1"/>
          <w:sz w:val="24"/>
          <w:szCs w:val="24"/>
        </w:rPr>
        <w:t>ç</w:t>
      </w:r>
      <w:r w:rsidR="00DE6A02" w:rsidRPr="00C95C17">
        <w:rPr>
          <w:rFonts w:ascii="Times New Roman" w:hAnsi="Times New Roman" w:cs="Times New Roman"/>
          <w:b/>
          <w:sz w:val="24"/>
          <w:szCs w:val="24"/>
        </w:rPr>
        <w:t>ão &amp;</w:t>
      </w:r>
      <w:r w:rsidR="00DE6A02" w:rsidRPr="00C95C17">
        <w:rPr>
          <w:rFonts w:ascii="Times New Roman" w:hAnsi="Times New Roman" w:cs="Times New Roman"/>
          <w:b/>
          <w:spacing w:val="-1"/>
          <w:sz w:val="24"/>
          <w:szCs w:val="24"/>
        </w:rPr>
        <w:t xml:space="preserve"> </w:t>
      </w:r>
      <w:r w:rsidR="00DE6A02" w:rsidRPr="00C95C17">
        <w:rPr>
          <w:rFonts w:ascii="Times New Roman" w:hAnsi="Times New Roman" w:cs="Times New Roman"/>
          <w:b/>
          <w:spacing w:val="1"/>
          <w:sz w:val="24"/>
          <w:szCs w:val="24"/>
        </w:rPr>
        <w:t>S</w:t>
      </w:r>
      <w:r w:rsidR="00DE6A02" w:rsidRPr="00C95C17">
        <w:rPr>
          <w:rFonts w:ascii="Times New Roman" w:hAnsi="Times New Roman" w:cs="Times New Roman"/>
          <w:b/>
          <w:sz w:val="24"/>
          <w:szCs w:val="24"/>
        </w:rPr>
        <w:t>o</w:t>
      </w:r>
      <w:r w:rsidR="00DE6A02" w:rsidRPr="00C95C17">
        <w:rPr>
          <w:rFonts w:ascii="Times New Roman" w:hAnsi="Times New Roman" w:cs="Times New Roman"/>
          <w:b/>
          <w:spacing w:val="-1"/>
          <w:sz w:val="24"/>
          <w:szCs w:val="24"/>
        </w:rPr>
        <w:t>c</w:t>
      </w:r>
      <w:r w:rsidR="00DE6A02" w:rsidRPr="00C95C17">
        <w:rPr>
          <w:rFonts w:ascii="Times New Roman" w:hAnsi="Times New Roman" w:cs="Times New Roman"/>
          <w:b/>
          <w:sz w:val="24"/>
          <w:szCs w:val="24"/>
        </w:rPr>
        <w:t>ieda</w:t>
      </w:r>
      <w:r w:rsidR="00DE6A02" w:rsidRPr="00C95C17">
        <w:rPr>
          <w:rFonts w:ascii="Times New Roman" w:hAnsi="Times New Roman" w:cs="Times New Roman"/>
          <w:b/>
          <w:spacing w:val="1"/>
          <w:sz w:val="24"/>
          <w:szCs w:val="24"/>
        </w:rPr>
        <w:t>d</w:t>
      </w:r>
      <w:r w:rsidR="00DE6A02" w:rsidRPr="00C95C17">
        <w:rPr>
          <w:rFonts w:ascii="Times New Roman" w:hAnsi="Times New Roman" w:cs="Times New Roman"/>
          <w:b/>
          <w:sz w:val="24"/>
          <w:szCs w:val="24"/>
        </w:rPr>
        <w:t>e</w:t>
      </w:r>
      <w:r w:rsidR="00DE6A02" w:rsidRPr="007537C5">
        <w:rPr>
          <w:rFonts w:ascii="Times New Roman" w:hAnsi="Times New Roman" w:cs="Times New Roman"/>
          <w:sz w:val="24"/>
          <w:szCs w:val="24"/>
        </w:rPr>
        <w:t>, v. 32, p. 72</w:t>
      </w:r>
      <w:r w:rsidR="00DE6A02" w:rsidRPr="007537C5">
        <w:rPr>
          <w:rFonts w:ascii="Times New Roman" w:hAnsi="Times New Roman" w:cs="Times New Roman"/>
          <w:spacing w:val="3"/>
          <w:sz w:val="24"/>
          <w:szCs w:val="24"/>
        </w:rPr>
        <w:t>5</w:t>
      </w:r>
      <w:r w:rsidR="00DE6A02" w:rsidRPr="007537C5">
        <w:rPr>
          <w:rFonts w:ascii="Times New Roman" w:hAnsi="Times New Roman" w:cs="Times New Roman"/>
          <w:spacing w:val="-1"/>
          <w:sz w:val="24"/>
          <w:szCs w:val="24"/>
        </w:rPr>
        <w:t>-</w:t>
      </w:r>
      <w:r w:rsidR="00DE6A02" w:rsidRPr="007537C5">
        <w:rPr>
          <w:rFonts w:ascii="Times New Roman" w:hAnsi="Times New Roman" w:cs="Times New Roman"/>
          <w:sz w:val="24"/>
          <w:szCs w:val="24"/>
        </w:rPr>
        <w:t>743, 2011.</w:t>
      </w:r>
    </w:p>
    <w:p w14:paraId="6CB7ABB4" w14:textId="77777777" w:rsidR="00DE6A02" w:rsidRPr="007537C5" w:rsidRDefault="00DE6A02" w:rsidP="00DE6A02">
      <w:pPr>
        <w:pStyle w:val="Standard"/>
        <w:spacing w:after="0" w:line="240" w:lineRule="auto"/>
        <w:jc w:val="both"/>
        <w:rPr>
          <w:rFonts w:ascii="Times New Roman" w:hAnsi="Times New Roman" w:cs="Times New Roman"/>
          <w:sz w:val="24"/>
          <w:szCs w:val="24"/>
        </w:rPr>
      </w:pPr>
    </w:p>
    <w:p w14:paraId="5D4303B0" w14:textId="77777777" w:rsidR="00DE6A02" w:rsidRPr="007537C5" w:rsidRDefault="00DE6A02" w:rsidP="00DE6A02">
      <w:pPr>
        <w:pStyle w:val="Standard"/>
        <w:spacing w:after="0" w:line="240" w:lineRule="auto"/>
        <w:rPr>
          <w:rFonts w:ascii="Times New Roman" w:hAnsi="Times New Roman" w:cs="Times New Roman"/>
          <w:sz w:val="24"/>
          <w:szCs w:val="24"/>
        </w:rPr>
      </w:pPr>
      <w:r w:rsidRPr="007537C5">
        <w:rPr>
          <w:rFonts w:ascii="Times New Roman" w:hAnsi="Times New Roman" w:cs="Times New Roman"/>
          <w:sz w:val="24"/>
          <w:szCs w:val="24"/>
        </w:rPr>
        <w:t xml:space="preserve">SIMÕES, C. A., SILVA, M. R. </w:t>
      </w:r>
      <w:r w:rsidRPr="00C95C17">
        <w:rPr>
          <w:rFonts w:ascii="Times New Roman" w:hAnsi="Times New Roman" w:cs="Times New Roman"/>
          <w:b/>
          <w:sz w:val="24"/>
          <w:szCs w:val="24"/>
        </w:rPr>
        <w:t>Formação de professores do ensino médio, etapa I – caderno III</w:t>
      </w:r>
      <w:r w:rsidRPr="007537C5">
        <w:rPr>
          <w:rFonts w:ascii="Times New Roman" w:hAnsi="Times New Roman" w:cs="Times New Roman"/>
          <w:sz w:val="24"/>
          <w:szCs w:val="24"/>
        </w:rPr>
        <w:t>: o currículo do ensino médio, seu sujeito e o desafio da formação humana integral. SEB/MEC</w:t>
      </w:r>
      <w:r>
        <w:rPr>
          <w:rFonts w:ascii="Times New Roman" w:hAnsi="Times New Roman" w:cs="Times New Roman"/>
          <w:sz w:val="24"/>
          <w:szCs w:val="24"/>
        </w:rPr>
        <w:t xml:space="preserve">. </w:t>
      </w:r>
      <w:r w:rsidRPr="007537C5">
        <w:rPr>
          <w:rFonts w:ascii="Times New Roman" w:hAnsi="Times New Roman" w:cs="Times New Roman"/>
          <w:sz w:val="24"/>
          <w:szCs w:val="24"/>
        </w:rPr>
        <w:t>Curitiba, 2013.</w:t>
      </w:r>
    </w:p>
    <w:p w14:paraId="6EF154F8" w14:textId="77777777" w:rsidR="00DE6A02" w:rsidRPr="007537C5" w:rsidRDefault="00DE6A02" w:rsidP="00DE6A02">
      <w:pPr>
        <w:pStyle w:val="Standard"/>
        <w:spacing w:after="0" w:line="240" w:lineRule="auto"/>
        <w:rPr>
          <w:rFonts w:ascii="Times New Roman" w:hAnsi="Times New Roman" w:cs="Times New Roman"/>
          <w:sz w:val="24"/>
          <w:szCs w:val="24"/>
        </w:rPr>
      </w:pPr>
    </w:p>
    <w:p w14:paraId="3B55ACB9" w14:textId="77777777" w:rsidR="00DE6A02" w:rsidRPr="007537C5" w:rsidRDefault="00DE6A02" w:rsidP="00DE6A02">
      <w:pPr>
        <w:pStyle w:val="Standard"/>
        <w:spacing w:after="0" w:line="240" w:lineRule="auto"/>
        <w:rPr>
          <w:rFonts w:ascii="Times New Roman" w:hAnsi="Times New Roman" w:cs="Times New Roman"/>
          <w:sz w:val="24"/>
          <w:szCs w:val="24"/>
        </w:rPr>
      </w:pPr>
      <w:r w:rsidRPr="007537C5">
        <w:rPr>
          <w:rFonts w:ascii="Times New Roman" w:hAnsi="Times New Roman" w:cs="Times New Roman"/>
          <w:sz w:val="24"/>
          <w:szCs w:val="24"/>
        </w:rPr>
        <w:t xml:space="preserve">SOUZA, L. M. </w:t>
      </w:r>
      <w:r w:rsidRPr="00C95C17">
        <w:rPr>
          <w:rFonts w:ascii="Times New Roman" w:hAnsi="Times New Roman" w:cs="Times New Roman"/>
          <w:b/>
          <w:sz w:val="24"/>
          <w:szCs w:val="24"/>
        </w:rPr>
        <w:t>Políticas públicas</w:t>
      </w:r>
      <w:r w:rsidRPr="007537C5">
        <w:rPr>
          <w:rFonts w:ascii="Times New Roman" w:hAnsi="Times New Roman" w:cs="Times New Roman"/>
          <w:sz w:val="24"/>
          <w:szCs w:val="24"/>
        </w:rPr>
        <w:t>: introdução às atividades e análise. Natal: EDUFRN, 2009.</w:t>
      </w:r>
    </w:p>
    <w:p w14:paraId="60D00E25" w14:textId="77777777" w:rsidR="00DE6A02" w:rsidRPr="007537C5" w:rsidRDefault="00DE6A02" w:rsidP="00DE6A02">
      <w:pPr>
        <w:pStyle w:val="Standard"/>
        <w:spacing w:after="0" w:line="240" w:lineRule="auto"/>
        <w:rPr>
          <w:rFonts w:ascii="Times New Roman" w:hAnsi="Times New Roman" w:cs="Times New Roman"/>
          <w:sz w:val="24"/>
          <w:szCs w:val="24"/>
        </w:rPr>
      </w:pPr>
    </w:p>
    <w:p w14:paraId="28BB9296" w14:textId="77777777" w:rsidR="00DE6A02" w:rsidRPr="007537C5" w:rsidRDefault="00DE6A02" w:rsidP="00DE6A02">
      <w:pPr>
        <w:pStyle w:val="Standard"/>
        <w:spacing w:after="0" w:line="240" w:lineRule="auto"/>
        <w:rPr>
          <w:rFonts w:ascii="Times New Roman" w:hAnsi="Times New Roman" w:cs="Times New Roman"/>
          <w:sz w:val="24"/>
          <w:szCs w:val="24"/>
        </w:rPr>
      </w:pPr>
      <w:r w:rsidRPr="007537C5">
        <w:rPr>
          <w:rFonts w:ascii="Times New Roman" w:hAnsi="Times New Roman" w:cs="Times New Roman"/>
          <w:sz w:val="24"/>
          <w:szCs w:val="24"/>
        </w:rPr>
        <w:t xml:space="preserve">THORSTENSE, V. Entrevista: “Ficar atrelado ao Mercosul é afundar o Brasil”. </w:t>
      </w:r>
      <w:r w:rsidRPr="007537C5">
        <w:rPr>
          <w:rFonts w:ascii="Times New Roman" w:hAnsi="Times New Roman" w:cs="Times New Roman"/>
          <w:b/>
          <w:bCs/>
          <w:sz w:val="24"/>
          <w:szCs w:val="24"/>
        </w:rPr>
        <w:t>Carta Capital</w:t>
      </w:r>
      <w:r>
        <w:rPr>
          <w:rFonts w:ascii="Times New Roman" w:hAnsi="Times New Roman" w:cs="Times New Roman"/>
          <w:b/>
          <w:bCs/>
          <w:sz w:val="24"/>
          <w:szCs w:val="24"/>
        </w:rPr>
        <w:t>,</w:t>
      </w:r>
      <w:r w:rsidRPr="007537C5">
        <w:rPr>
          <w:rFonts w:ascii="Times New Roman" w:hAnsi="Times New Roman" w:cs="Times New Roman"/>
          <w:sz w:val="24"/>
          <w:szCs w:val="24"/>
        </w:rPr>
        <w:t xml:space="preserve"> 19</w:t>
      </w:r>
      <w:r>
        <w:rPr>
          <w:rFonts w:ascii="Times New Roman" w:hAnsi="Times New Roman" w:cs="Times New Roman"/>
          <w:sz w:val="24"/>
          <w:szCs w:val="24"/>
        </w:rPr>
        <w:t xml:space="preserve"> maio </w:t>
      </w:r>
      <w:r w:rsidRPr="007537C5">
        <w:rPr>
          <w:rFonts w:ascii="Times New Roman" w:hAnsi="Times New Roman" w:cs="Times New Roman"/>
          <w:sz w:val="24"/>
          <w:szCs w:val="24"/>
        </w:rPr>
        <w:t>2014.</w:t>
      </w:r>
    </w:p>
    <w:p w14:paraId="3EF3429C" w14:textId="77777777" w:rsidR="00DE6A02" w:rsidRPr="007537C5" w:rsidRDefault="00DE6A02" w:rsidP="00DE6A02">
      <w:pPr>
        <w:pStyle w:val="Standard"/>
        <w:spacing w:after="0" w:line="240" w:lineRule="auto"/>
        <w:rPr>
          <w:rFonts w:ascii="Times New Roman" w:hAnsi="Times New Roman" w:cs="Times New Roman"/>
          <w:sz w:val="24"/>
          <w:szCs w:val="24"/>
        </w:rPr>
      </w:pPr>
    </w:p>
    <w:p w14:paraId="154F2467" w14:textId="77777777" w:rsidR="00DE6A02" w:rsidRPr="007537C5" w:rsidRDefault="00DE6A02" w:rsidP="00DE6A02">
      <w:pPr>
        <w:pStyle w:val="Standard"/>
        <w:spacing w:after="0" w:line="240" w:lineRule="auto"/>
        <w:rPr>
          <w:rFonts w:ascii="Times New Roman" w:hAnsi="Times New Roman" w:cs="Times New Roman"/>
          <w:sz w:val="24"/>
          <w:szCs w:val="24"/>
        </w:rPr>
      </w:pPr>
      <w:r w:rsidRPr="007537C5">
        <w:rPr>
          <w:rFonts w:ascii="Times New Roman" w:hAnsi="Times New Roman" w:cs="Times New Roman"/>
          <w:sz w:val="24"/>
          <w:szCs w:val="24"/>
        </w:rPr>
        <w:t xml:space="preserve">ZIMMERMANN, C. R.; SILVA, M. C. Combate à fome e à miséria no governo Lula: garantia do direito à alimentação? </w:t>
      </w:r>
      <w:r w:rsidRPr="00C95C17">
        <w:rPr>
          <w:rFonts w:ascii="Times New Roman" w:hAnsi="Times New Roman" w:cs="Times New Roman"/>
          <w:b/>
          <w:sz w:val="24"/>
          <w:szCs w:val="24"/>
        </w:rPr>
        <w:t>Revista Espaço Acadêmico</w:t>
      </w:r>
      <w:r w:rsidRPr="007537C5">
        <w:rPr>
          <w:rFonts w:ascii="Times New Roman" w:hAnsi="Times New Roman" w:cs="Times New Roman"/>
          <w:sz w:val="24"/>
          <w:szCs w:val="24"/>
        </w:rPr>
        <w:t>, Maringá, n</w:t>
      </w:r>
      <w:r>
        <w:rPr>
          <w:rFonts w:ascii="Times New Roman" w:hAnsi="Times New Roman" w:cs="Times New Roman"/>
          <w:sz w:val="24"/>
          <w:szCs w:val="24"/>
        </w:rPr>
        <w:t xml:space="preserve">. </w:t>
      </w:r>
      <w:r w:rsidRPr="007537C5">
        <w:rPr>
          <w:rFonts w:ascii="Times New Roman" w:hAnsi="Times New Roman" w:cs="Times New Roman"/>
          <w:sz w:val="24"/>
          <w:szCs w:val="24"/>
        </w:rPr>
        <w:t>129, 2012.</w:t>
      </w:r>
    </w:p>
    <w:p w14:paraId="18345312" w14:textId="77777777" w:rsidR="00DE6A02" w:rsidRPr="007537C5" w:rsidRDefault="00DE6A02" w:rsidP="00DE6A02">
      <w:pPr>
        <w:pStyle w:val="Standard"/>
        <w:spacing w:after="0" w:line="240" w:lineRule="auto"/>
        <w:rPr>
          <w:rFonts w:ascii="Times New Roman" w:hAnsi="Times New Roman" w:cs="Times New Roman"/>
          <w:sz w:val="24"/>
          <w:szCs w:val="24"/>
        </w:rPr>
      </w:pPr>
    </w:p>
    <w:p w14:paraId="18E12BC9" w14:textId="77777777" w:rsidR="000F3A7E" w:rsidRPr="007537C5" w:rsidRDefault="000F3A7E" w:rsidP="00DE6A02">
      <w:pPr>
        <w:pStyle w:val="Standard"/>
        <w:spacing w:after="0" w:line="240" w:lineRule="auto"/>
        <w:rPr>
          <w:rFonts w:ascii="Times New Roman" w:hAnsi="Times New Roman" w:cs="Times New Roman"/>
          <w:sz w:val="24"/>
          <w:szCs w:val="24"/>
        </w:rPr>
      </w:pPr>
    </w:p>
    <w:sectPr w:rsidR="000F3A7E" w:rsidRPr="007537C5">
      <w:headerReference w:type="default" r:id="rId63"/>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F3A1B" w14:textId="77777777" w:rsidR="00B0228D" w:rsidRDefault="00B0228D">
      <w:pPr>
        <w:spacing w:after="0" w:line="240" w:lineRule="auto"/>
      </w:pPr>
      <w:r>
        <w:separator/>
      </w:r>
    </w:p>
  </w:endnote>
  <w:endnote w:type="continuationSeparator" w:id="0">
    <w:p w14:paraId="72707C9B" w14:textId="77777777" w:rsidR="00B0228D" w:rsidRDefault="00B02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Linotype-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6160D" w14:textId="77777777" w:rsidR="00B0228D" w:rsidRDefault="00B0228D">
      <w:pPr>
        <w:spacing w:after="0" w:line="240" w:lineRule="auto"/>
      </w:pPr>
      <w:r>
        <w:rPr>
          <w:color w:val="000000"/>
        </w:rPr>
        <w:separator/>
      </w:r>
    </w:p>
  </w:footnote>
  <w:footnote w:type="continuationSeparator" w:id="0">
    <w:p w14:paraId="4D539636" w14:textId="77777777" w:rsidR="00B0228D" w:rsidRDefault="00B0228D">
      <w:pPr>
        <w:spacing w:after="0" w:line="240" w:lineRule="auto"/>
      </w:pPr>
      <w:r>
        <w:continuationSeparator/>
      </w:r>
    </w:p>
  </w:footnote>
  <w:footnote w:id="1">
    <w:p w14:paraId="58ABA2EF" w14:textId="36779588" w:rsidR="00C06D8D" w:rsidRPr="009751EB" w:rsidRDefault="00C06D8D">
      <w:pPr>
        <w:pStyle w:val="Textodenotaderodap"/>
        <w:jc w:val="both"/>
        <w:rPr>
          <w:sz w:val="18"/>
          <w:szCs w:val="18"/>
        </w:rPr>
      </w:pPr>
      <w:r w:rsidRPr="009751EB">
        <w:rPr>
          <w:rStyle w:val="Refdenotaderodap"/>
          <w:sz w:val="18"/>
          <w:szCs w:val="18"/>
        </w:rPr>
        <w:footnoteRef/>
      </w:r>
      <w:r w:rsidRPr="009751EB">
        <w:rPr>
          <w:sz w:val="18"/>
          <w:szCs w:val="18"/>
        </w:rPr>
        <w:t>Doutor em Educação, Professor do Instituto Federal de Educação, Ciência e Tecnologia do Rio Grande do Norte (IFRN) (dante.moura@ifrn.edu.br)</w:t>
      </w:r>
      <w:r w:rsidR="000314A1">
        <w:rPr>
          <w:sz w:val="18"/>
          <w:szCs w:val="18"/>
        </w:rPr>
        <w:t>.</w:t>
      </w:r>
    </w:p>
  </w:footnote>
  <w:footnote w:id="2">
    <w:p w14:paraId="4B96A03D" w14:textId="24B0634A" w:rsidR="00C06D8D" w:rsidRPr="009751EB" w:rsidRDefault="00C06D8D">
      <w:pPr>
        <w:pStyle w:val="Textodenotaderodap"/>
        <w:jc w:val="both"/>
        <w:rPr>
          <w:sz w:val="18"/>
          <w:szCs w:val="18"/>
        </w:rPr>
      </w:pPr>
      <w:r w:rsidRPr="009751EB">
        <w:rPr>
          <w:rStyle w:val="Refdenotaderodap"/>
          <w:sz w:val="18"/>
          <w:szCs w:val="18"/>
        </w:rPr>
        <w:footnoteRef/>
      </w:r>
      <w:r w:rsidRPr="009751EB">
        <w:rPr>
          <w:sz w:val="18"/>
          <w:szCs w:val="18"/>
        </w:rPr>
        <w:t>Doutor em Educação, Professor da Universidade Tecnológica Federal do Paraná (UTFPR) (domingos@utfpr.edu.br)</w:t>
      </w:r>
      <w:r w:rsidR="000314A1">
        <w:rPr>
          <w:sz w:val="18"/>
          <w:szCs w:val="18"/>
        </w:rPr>
        <w:t>.</w:t>
      </w:r>
    </w:p>
  </w:footnote>
  <w:footnote w:id="3">
    <w:p w14:paraId="6C8E0FD6" w14:textId="79D689F6" w:rsidR="00C06D8D" w:rsidRPr="009751EB" w:rsidRDefault="00C06D8D">
      <w:pPr>
        <w:pStyle w:val="Textodenotaderodap"/>
        <w:rPr>
          <w:sz w:val="18"/>
          <w:szCs w:val="18"/>
        </w:rPr>
      </w:pPr>
      <w:r w:rsidRPr="009751EB">
        <w:rPr>
          <w:rStyle w:val="Refdenotaderodap"/>
          <w:sz w:val="18"/>
          <w:szCs w:val="18"/>
        </w:rPr>
        <w:footnoteRef/>
      </w:r>
      <w:r w:rsidRPr="009751EB">
        <w:rPr>
          <w:sz w:val="18"/>
          <w:szCs w:val="18"/>
        </w:rPr>
        <w:t>Decorrente da MP 746/2016</w:t>
      </w:r>
      <w:r w:rsidR="000314A1">
        <w:rPr>
          <w:sz w:val="18"/>
          <w:szCs w:val="18"/>
        </w:rPr>
        <w:t>.</w:t>
      </w:r>
    </w:p>
  </w:footnote>
  <w:footnote w:id="4">
    <w:p w14:paraId="2102701E" w14:textId="77777777" w:rsidR="00C06D8D" w:rsidRDefault="00C06D8D">
      <w:pPr>
        <w:pStyle w:val="Textodenotaderodap"/>
      </w:pPr>
      <w:r>
        <w:rPr>
          <w:rStyle w:val="Refdenotaderodap"/>
        </w:rPr>
        <w:footnoteRef/>
      </w:r>
      <w:r>
        <w:t xml:space="preserve"> </w:t>
      </w:r>
      <w:r w:rsidR="000C53B1">
        <w:t>Divulgado pelo Instituto Brasileiro de Geografia e Estatística (IBGE).</w:t>
      </w:r>
    </w:p>
  </w:footnote>
  <w:footnote w:id="5">
    <w:p w14:paraId="7593ED9C" w14:textId="77777777" w:rsidR="00C06D8D" w:rsidRPr="009751EB" w:rsidRDefault="00C06D8D">
      <w:pPr>
        <w:pStyle w:val="Textodenotaderodap"/>
        <w:rPr>
          <w:sz w:val="18"/>
          <w:szCs w:val="18"/>
        </w:rPr>
      </w:pPr>
      <w:r w:rsidRPr="009751EB">
        <w:rPr>
          <w:rStyle w:val="Refdenotaderodap"/>
          <w:sz w:val="18"/>
          <w:szCs w:val="18"/>
        </w:rPr>
        <w:footnoteRef/>
      </w:r>
      <w:r w:rsidRPr="009751EB">
        <w:rPr>
          <w:sz w:val="18"/>
          <w:szCs w:val="18"/>
        </w:rPr>
        <w:t>Declaração de Fortaleza, emitida pelos BRICS</w:t>
      </w:r>
      <w:r w:rsidR="000C53B1" w:rsidRPr="009751EB">
        <w:rPr>
          <w:sz w:val="18"/>
          <w:szCs w:val="18"/>
        </w:rPr>
        <w:t>. D</w:t>
      </w:r>
      <w:r w:rsidRPr="009751EB">
        <w:rPr>
          <w:sz w:val="18"/>
          <w:szCs w:val="18"/>
        </w:rPr>
        <w:t>isponível em</w:t>
      </w:r>
      <w:r w:rsidR="000C53B1" w:rsidRPr="009751EB">
        <w:rPr>
          <w:sz w:val="18"/>
          <w:szCs w:val="18"/>
        </w:rPr>
        <w:t>:</w:t>
      </w:r>
      <w:r w:rsidRPr="009751EB">
        <w:rPr>
          <w:sz w:val="18"/>
          <w:szCs w:val="18"/>
        </w:rPr>
        <w:t xml:space="preserve"> </w:t>
      </w:r>
      <w:r w:rsidR="000C53B1" w:rsidRPr="009751EB">
        <w:rPr>
          <w:sz w:val="18"/>
          <w:szCs w:val="18"/>
        </w:rPr>
        <w:t>&lt;</w:t>
      </w:r>
      <w:r w:rsidRPr="009751EB">
        <w:rPr>
          <w:sz w:val="18"/>
          <w:szCs w:val="18"/>
        </w:rPr>
        <w:t>http://brics.itamaraty.gov.br/pt_br/imprensa/comunicados-de-imprensa/215-vi-cupula-d</w:t>
      </w:r>
      <w:r w:rsidR="000C53B1" w:rsidRPr="009751EB">
        <w:rPr>
          <w:sz w:val="18"/>
          <w:szCs w:val="18"/>
        </w:rPr>
        <w:t>o-brics-declaracao-de-fortaleza&gt;.</w:t>
      </w:r>
    </w:p>
  </w:footnote>
  <w:footnote w:id="6">
    <w:p w14:paraId="470F7B26" w14:textId="77777777" w:rsidR="00C06D8D" w:rsidRPr="009751EB" w:rsidRDefault="00C06D8D">
      <w:pPr>
        <w:pStyle w:val="Standard"/>
        <w:spacing w:after="0" w:line="240" w:lineRule="auto"/>
        <w:rPr>
          <w:rFonts w:ascii="Times New Roman" w:hAnsi="Times New Roman" w:cs="Times New Roman"/>
          <w:sz w:val="18"/>
          <w:szCs w:val="18"/>
        </w:rPr>
      </w:pPr>
      <w:r w:rsidRPr="009751EB">
        <w:rPr>
          <w:rStyle w:val="Refdenotaderodap"/>
          <w:rFonts w:ascii="Times New Roman" w:hAnsi="Times New Roman" w:cs="Times New Roman"/>
          <w:sz w:val="18"/>
          <w:szCs w:val="18"/>
        </w:rPr>
        <w:footnoteRef/>
      </w:r>
      <w:r w:rsidRPr="009751EB">
        <w:rPr>
          <w:rFonts w:ascii="Times New Roman" w:hAnsi="Times New Roman" w:cs="Times New Roman"/>
          <w:sz w:val="18"/>
          <w:szCs w:val="18"/>
        </w:rPr>
        <w:t xml:space="preserve">Em entrevista concedida a </w:t>
      </w:r>
      <w:r w:rsidRPr="009751EB">
        <w:rPr>
          <w:rFonts w:ascii="Times New Roman" w:eastAsia="Times New Roman" w:hAnsi="Times New Roman" w:cs="Times New Roman"/>
          <w:sz w:val="18"/>
          <w:szCs w:val="18"/>
          <w:lang w:eastAsia="pt-BR"/>
        </w:rPr>
        <w:t>Leandro Cipriano</w:t>
      </w:r>
      <w:r w:rsidRPr="009751EB">
        <w:rPr>
          <w:rFonts w:ascii="Times New Roman" w:hAnsi="Times New Roman" w:cs="Times New Roman"/>
          <w:sz w:val="18"/>
          <w:szCs w:val="18"/>
          <w:lang w:eastAsia="pt-BR"/>
        </w:rPr>
        <w:t xml:space="preserve"> no </w:t>
      </w:r>
      <w:r w:rsidRPr="009751EB">
        <w:rPr>
          <w:rFonts w:ascii="Times New Roman" w:eastAsia="Times New Roman" w:hAnsi="Times New Roman" w:cs="Times New Roman"/>
          <w:sz w:val="18"/>
          <w:szCs w:val="18"/>
          <w:lang w:eastAsia="pt-BR"/>
        </w:rPr>
        <w:t>Portal O Globo</w:t>
      </w:r>
      <w:r w:rsidR="009751EB" w:rsidRPr="009751EB">
        <w:rPr>
          <w:rFonts w:ascii="Times New Roman" w:hAnsi="Times New Roman" w:cs="Times New Roman"/>
          <w:sz w:val="18"/>
          <w:szCs w:val="18"/>
          <w:lang w:eastAsia="pt-BR"/>
        </w:rPr>
        <w:t>. Disponível em: &lt;</w:t>
      </w:r>
      <w:hyperlink r:id="rId1" w:history="1">
        <w:r w:rsidRPr="009751EB">
          <w:rPr>
            <w:rFonts w:ascii="Times New Roman" w:hAnsi="Times New Roman" w:cs="Times New Roman"/>
            <w:sz w:val="18"/>
            <w:szCs w:val="18"/>
          </w:rPr>
          <w:t>http://www.agenciacti.com.br/index.php?option=com_content&amp;view=article&amp;id=8873:especialistas-temem-perdas-tecnologicas-com-projeto-que-altera-marco-legal-do-pre-sal</w:t>
        </w:r>
      </w:hyperlink>
      <w:r w:rsidR="009751EB" w:rsidRPr="009751EB">
        <w:rPr>
          <w:rFonts w:ascii="Times New Roman" w:hAnsi="Times New Roman" w:cs="Times New Roman"/>
          <w:sz w:val="18"/>
          <w:szCs w:val="18"/>
        </w:rPr>
        <w:t>&gt;</w:t>
      </w:r>
      <w:r w:rsidRPr="009751EB">
        <w:rPr>
          <w:rFonts w:ascii="Times New Roman" w:hAnsi="Times New Roman" w:cs="Times New Roman"/>
          <w:sz w:val="18"/>
          <w:szCs w:val="18"/>
        </w:rPr>
        <w:t>. Acesso</w:t>
      </w:r>
      <w:r w:rsidR="009751EB" w:rsidRPr="009751EB">
        <w:rPr>
          <w:rFonts w:ascii="Times New Roman" w:hAnsi="Times New Roman" w:cs="Times New Roman"/>
          <w:sz w:val="18"/>
          <w:szCs w:val="18"/>
        </w:rPr>
        <w:t xml:space="preserve"> em: </w:t>
      </w:r>
      <w:r w:rsidRPr="009751EB">
        <w:rPr>
          <w:rFonts w:ascii="Times New Roman" w:hAnsi="Times New Roman" w:cs="Times New Roman"/>
          <w:sz w:val="18"/>
          <w:szCs w:val="18"/>
        </w:rPr>
        <w:t>05</w:t>
      </w:r>
      <w:r w:rsidR="009751EB" w:rsidRPr="009751EB">
        <w:rPr>
          <w:rFonts w:ascii="Times New Roman" w:hAnsi="Times New Roman" w:cs="Times New Roman"/>
          <w:sz w:val="18"/>
          <w:szCs w:val="18"/>
        </w:rPr>
        <w:t xml:space="preserve"> </w:t>
      </w:r>
      <w:r w:rsidRPr="009751EB">
        <w:rPr>
          <w:rFonts w:ascii="Times New Roman" w:hAnsi="Times New Roman" w:cs="Times New Roman"/>
          <w:sz w:val="18"/>
          <w:szCs w:val="18"/>
        </w:rPr>
        <w:t>jan.</w:t>
      </w:r>
      <w:r w:rsidR="009751EB" w:rsidRPr="009751EB">
        <w:rPr>
          <w:rFonts w:ascii="Times New Roman" w:hAnsi="Times New Roman" w:cs="Times New Roman"/>
          <w:sz w:val="18"/>
          <w:szCs w:val="18"/>
        </w:rPr>
        <w:t xml:space="preserve"> </w:t>
      </w:r>
      <w:r w:rsidRPr="009751EB">
        <w:rPr>
          <w:rFonts w:ascii="Times New Roman" w:hAnsi="Times New Roman" w:cs="Times New Roman"/>
          <w:sz w:val="18"/>
          <w:szCs w:val="18"/>
        </w:rPr>
        <w:t>2017.</w:t>
      </w:r>
    </w:p>
  </w:footnote>
  <w:footnote w:id="7">
    <w:p w14:paraId="37F435D9" w14:textId="77777777" w:rsidR="00C06D8D" w:rsidRPr="009751EB" w:rsidRDefault="00C06D8D">
      <w:pPr>
        <w:pStyle w:val="Textodenotaderodap"/>
        <w:rPr>
          <w:sz w:val="18"/>
          <w:szCs w:val="18"/>
        </w:rPr>
      </w:pPr>
      <w:r w:rsidRPr="009751EB">
        <w:rPr>
          <w:rStyle w:val="Refdenotaderodap"/>
          <w:sz w:val="18"/>
          <w:szCs w:val="18"/>
        </w:rPr>
        <w:footnoteRef/>
      </w:r>
      <w:r w:rsidR="009751EB" w:rsidRPr="009751EB">
        <w:t xml:space="preserve"> Disponível em: &lt;</w:t>
      </w:r>
      <w:hyperlink r:id="rId2" w:history="1">
        <w:r w:rsidRPr="009751EB">
          <w:rPr>
            <w:sz w:val="18"/>
            <w:szCs w:val="18"/>
          </w:rPr>
          <w:t>http://www.bbc.com/portuguese/noticias/2013/09/130908_eua_snowden_petrobras_dilma_mm</w:t>
        </w:r>
      </w:hyperlink>
      <w:r w:rsidRPr="009751EB">
        <w:rPr>
          <w:sz w:val="18"/>
          <w:szCs w:val="18"/>
        </w:rPr>
        <w:t xml:space="preserve">; </w:t>
      </w:r>
      <w:hyperlink r:id="rId3" w:history="1">
        <w:r w:rsidRPr="009751EB">
          <w:rPr>
            <w:sz w:val="18"/>
            <w:szCs w:val="18"/>
          </w:rPr>
          <w:t>http://www.cartacapital.com.br/politica/petrobras-tambem-foi-espionada-pelos-eua-9881.html</w:t>
        </w:r>
      </w:hyperlink>
      <w:r w:rsidRPr="009751EB">
        <w:rPr>
          <w:sz w:val="18"/>
          <w:szCs w:val="18"/>
        </w:rPr>
        <w:t>, dentre outros</w:t>
      </w:r>
      <w:r w:rsidR="009751EB" w:rsidRPr="009751EB">
        <w:rPr>
          <w:sz w:val="18"/>
          <w:szCs w:val="18"/>
        </w:rPr>
        <w:t>&gt;</w:t>
      </w:r>
      <w:r w:rsidRPr="009751EB">
        <w:rPr>
          <w:sz w:val="18"/>
          <w:szCs w:val="18"/>
        </w:rPr>
        <w:t>. Acesso</w:t>
      </w:r>
      <w:r w:rsidR="009751EB" w:rsidRPr="009751EB">
        <w:rPr>
          <w:sz w:val="18"/>
          <w:szCs w:val="18"/>
        </w:rPr>
        <w:t xml:space="preserve"> em:</w:t>
      </w:r>
      <w:r w:rsidRPr="009751EB">
        <w:rPr>
          <w:sz w:val="18"/>
          <w:szCs w:val="18"/>
        </w:rPr>
        <w:t xml:space="preserve"> 07</w:t>
      </w:r>
      <w:r w:rsidR="009751EB" w:rsidRPr="009751EB">
        <w:rPr>
          <w:sz w:val="18"/>
          <w:szCs w:val="18"/>
        </w:rPr>
        <w:t xml:space="preserve"> j</w:t>
      </w:r>
      <w:r w:rsidRPr="009751EB">
        <w:rPr>
          <w:sz w:val="18"/>
          <w:szCs w:val="18"/>
        </w:rPr>
        <w:t>an.</w:t>
      </w:r>
      <w:r w:rsidR="009751EB" w:rsidRPr="009751EB">
        <w:rPr>
          <w:sz w:val="18"/>
          <w:szCs w:val="18"/>
        </w:rPr>
        <w:t xml:space="preserve"> </w:t>
      </w:r>
      <w:r w:rsidRPr="009751EB">
        <w:rPr>
          <w:sz w:val="18"/>
          <w:szCs w:val="18"/>
        </w:rPr>
        <w:t>2017.</w:t>
      </w:r>
    </w:p>
  </w:footnote>
  <w:footnote w:id="8">
    <w:p w14:paraId="2EC2A5E4" w14:textId="7862CB75" w:rsidR="00C06D8D" w:rsidRPr="009751EB" w:rsidRDefault="00C06D8D">
      <w:pPr>
        <w:pStyle w:val="Textodenotaderodap"/>
        <w:rPr>
          <w:sz w:val="18"/>
          <w:szCs w:val="18"/>
        </w:rPr>
      </w:pPr>
      <w:r w:rsidRPr="009751EB">
        <w:rPr>
          <w:rStyle w:val="Refdenotaderodap"/>
          <w:sz w:val="18"/>
          <w:szCs w:val="18"/>
        </w:rPr>
        <w:footnoteRef/>
      </w:r>
      <w:r w:rsidRPr="009751EB">
        <w:rPr>
          <w:sz w:val="18"/>
          <w:szCs w:val="18"/>
        </w:rPr>
        <w:t xml:space="preserve">Esta Lei foi alterada pela Lei </w:t>
      </w:r>
      <w:r w:rsidR="009751EB" w:rsidRPr="009751EB">
        <w:rPr>
          <w:sz w:val="18"/>
          <w:szCs w:val="18"/>
        </w:rPr>
        <w:t>n</w:t>
      </w:r>
      <w:r w:rsidR="000314A1">
        <w:rPr>
          <w:sz w:val="18"/>
          <w:szCs w:val="18"/>
        </w:rPr>
        <w:t>º</w:t>
      </w:r>
      <w:r w:rsidR="009751EB" w:rsidRPr="009751EB">
        <w:rPr>
          <w:sz w:val="18"/>
          <w:szCs w:val="18"/>
        </w:rPr>
        <w:t xml:space="preserve"> </w:t>
      </w:r>
      <w:r w:rsidRPr="009751EB">
        <w:rPr>
          <w:sz w:val="18"/>
          <w:szCs w:val="18"/>
        </w:rPr>
        <w:t>13.365/2016</w:t>
      </w:r>
      <w:r w:rsidR="00F973FA">
        <w:rPr>
          <w:sz w:val="18"/>
          <w:szCs w:val="18"/>
        </w:rPr>
        <w:t>.</w:t>
      </w:r>
    </w:p>
  </w:footnote>
  <w:footnote w:id="9">
    <w:p w14:paraId="7C62F06B" w14:textId="0A8015F2" w:rsidR="00C06D8D" w:rsidRPr="00F973FA" w:rsidRDefault="00C06D8D">
      <w:pPr>
        <w:pStyle w:val="Standard"/>
        <w:spacing w:after="0" w:line="240" w:lineRule="auto"/>
        <w:jc w:val="both"/>
        <w:rPr>
          <w:rFonts w:ascii="Times New Roman" w:hAnsi="Times New Roman" w:cs="Times New Roman"/>
          <w:sz w:val="18"/>
          <w:szCs w:val="18"/>
        </w:rPr>
      </w:pPr>
      <w:r w:rsidRPr="00F973FA">
        <w:rPr>
          <w:rStyle w:val="Refdenotaderodap"/>
          <w:rFonts w:ascii="Times New Roman" w:hAnsi="Times New Roman" w:cs="Times New Roman"/>
          <w:sz w:val="18"/>
          <w:szCs w:val="18"/>
        </w:rPr>
        <w:footnoteRef/>
      </w:r>
      <w:r w:rsidRPr="00F973FA">
        <w:rPr>
          <w:rFonts w:ascii="Times New Roman" w:hAnsi="Times New Roman" w:cs="Times New Roman"/>
          <w:sz w:val="18"/>
          <w:szCs w:val="18"/>
        </w:rPr>
        <w:t xml:space="preserve">Ver </w:t>
      </w:r>
      <w:r w:rsidRPr="00F973FA">
        <w:rPr>
          <w:rFonts w:ascii="Times New Roman" w:hAnsi="Times New Roman" w:cs="Times New Roman"/>
          <w:bCs/>
          <w:sz w:val="18"/>
          <w:szCs w:val="18"/>
        </w:rPr>
        <w:t>Lowy (1995)</w:t>
      </w:r>
      <w:r w:rsidR="00F973FA" w:rsidRPr="00F973FA">
        <w:rPr>
          <w:rFonts w:ascii="Times New Roman" w:hAnsi="Times New Roman" w:cs="Times New Roman"/>
          <w:bCs/>
          <w:sz w:val="18"/>
          <w:szCs w:val="18"/>
        </w:rPr>
        <w:t>.</w:t>
      </w:r>
    </w:p>
  </w:footnote>
  <w:footnote w:id="10">
    <w:p w14:paraId="7AAE3BD8" w14:textId="5091562D" w:rsidR="00C06D8D" w:rsidRPr="00F973FA" w:rsidRDefault="00C06D8D">
      <w:pPr>
        <w:pStyle w:val="Textodenotaderodap"/>
        <w:rPr>
          <w:sz w:val="18"/>
          <w:szCs w:val="18"/>
        </w:rPr>
      </w:pPr>
      <w:r w:rsidRPr="00F973FA">
        <w:rPr>
          <w:rStyle w:val="Refdenotaderodap"/>
          <w:sz w:val="18"/>
          <w:szCs w:val="18"/>
        </w:rPr>
        <w:footnoteRef/>
      </w:r>
      <w:r w:rsidRPr="00F973FA">
        <w:rPr>
          <w:sz w:val="18"/>
          <w:szCs w:val="18"/>
        </w:rPr>
        <w:t>Disponível em</w:t>
      </w:r>
      <w:r w:rsidR="00F973FA">
        <w:rPr>
          <w:sz w:val="18"/>
          <w:szCs w:val="18"/>
        </w:rPr>
        <w:t>:</w:t>
      </w:r>
      <w:r w:rsidRPr="00F973FA">
        <w:rPr>
          <w:sz w:val="18"/>
          <w:szCs w:val="18"/>
        </w:rPr>
        <w:t xml:space="preserve"> </w:t>
      </w:r>
      <w:r w:rsidR="00F973FA">
        <w:rPr>
          <w:sz w:val="18"/>
          <w:szCs w:val="18"/>
        </w:rPr>
        <w:t>&lt;</w:t>
      </w:r>
      <w:hyperlink r:id="rId4" w:history="1">
        <w:r w:rsidRPr="00F973FA">
          <w:rPr>
            <w:sz w:val="18"/>
            <w:szCs w:val="18"/>
          </w:rPr>
          <w:t>http://www2.camara.leg.br/camaranoticias/noticias/POLITICA/475684-HOMENS-BRANCOS-REPRESENTAM-71-DOS-ELEITOS-PARA-A-CAMARA.html</w:t>
        </w:r>
      </w:hyperlink>
      <w:r w:rsidR="00F973FA">
        <w:rPr>
          <w:sz w:val="18"/>
          <w:szCs w:val="18"/>
        </w:rPr>
        <w:t>&gt;</w:t>
      </w:r>
      <w:r w:rsidRPr="00F973FA">
        <w:rPr>
          <w:sz w:val="18"/>
          <w:szCs w:val="18"/>
        </w:rPr>
        <w:t>. Acesso</w:t>
      </w:r>
      <w:r w:rsidR="00F973FA">
        <w:rPr>
          <w:sz w:val="18"/>
          <w:szCs w:val="18"/>
        </w:rPr>
        <w:t xml:space="preserve"> em: </w:t>
      </w:r>
      <w:r w:rsidRPr="00F973FA">
        <w:rPr>
          <w:sz w:val="18"/>
          <w:szCs w:val="18"/>
        </w:rPr>
        <w:t>07</w:t>
      </w:r>
      <w:r w:rsidR="00F973FA">
        <w:rPr>
          <w:sz w:val="18"/>
          <w:szCs w:val="18"/>
        </w:rPr>
        <w:t xml:space="preserve"> </w:t>
      </w:r>
      <w:r w:rsidRPr="00F973FA">
        <w:rPr>
          <w:sz w:val="18"/>
          <w:szCs w:val="18"/>
        </w:rPr>
        <w:t>jan.</w:t>
      </w:r>
      <w:r w:rsidR="00F973FA">
        <w:rPr>
          <w:sz w:val="18"/>
          <w:szCs w:val="18"/>
        </w:rPr>
        <w:t xml:space="preserve"> </w:t>
      </w:r>
      <w:r w:rsidRPr="00F973FA">
        <w:rPr>
          <w:sz w:val="18"/>
          <w:szCs w:val="18"/>
        </w:rPr>
        <w:t>2017.</w:t>
      </w:r>
    </w:p>
  </w:footnote>
  <w:footnote w:id="11">
    <w:p w14:paraId="093ABACB" w14:textId="77777777" w:rsidR="00C06D8D" w:rsidRPr="00F973FA" w:rsidRDefault="00C06D8D">
      <w:pPr>
        <w:pStyle w:val="Textodenotaderodap"/>
        <w:jc w:val="both"/>
        <w:rPr>
          <w:sz w:val="18"/>
          <w:szCs w:val="18"/>
        </w:rPr>
      </w:pPr>
      <w:r w:rsidRPr="00F973FA">
        <w:rPr>
          <w:rStyle w:val="Refdenotaderodap"/>
          <w:sz w:val="18"/>
          <w:szCs w:val="18"/>
        </w:rPr>
        <w:footnoteRef/>
      </w:r>
      <w:r w:rsidRPr="00F973FA">
        <w:rPr>
          <w:sz w:val="18"/>
          <w:szCs w:val="18"/>
        </w:rPr>
        <w:t>Para aprofundamento ver Ramos (2016).</w:t>
      </w:r>
    </w:p>
  </w:footnote>
  <w:footnote w:id="12">
    <w:p w14:paraId="2D1CB1D3" w14:textId="77777777" w:rsidR="00C06D8D" w:rsidRPr="00F973FA" w:rsidRDefault="00C06D8D">
      <w:pPr>
        <w:pStyle w:val="Standard"/>
        <w:spacing w:after="0" w:line="240" w:lineRule="auto"/>
        <w:jc w:val="both"/>
        <w:rPr>
          <w:rFonts w:ascii="Times New Roman" w:hAnsi="Times New Roman" w:cs="Times New Roman"/>
          <w:sz w:val="18"/>
          <w:szCs w:val="18"/>
        </w:rPr>
      </w:pPr>
      <w:r w:rsidRPr="00F973FA">
        <w:rPr>
          <w:rStyle w:val="Refdenotaderodap"/>
          <w:rFonts w:ascii="Times New Roman" w:hAnsi="Times New Roman" w:cs="Times New Roman"/>
          <w:sz w:val="18"/>
          <w:szCs w:val="18"/>
        </w:rPr>
        <w:footnoteRef/>
      </w:r>
      <w:r w:rsidRPr="00F973FA">
        <w:rPr>
          <w:rFonts w:ascii="Times New Roman" w:hAnsi="Times New Roman" w:cs="Times New Roman"/>
          <w:sz w:val="18"/>
          <w:szCs w:val="18"/>
        </w:rPr>
        <w:t>Outras medidas seguem a mesma lógica. Escolhemos essas, face à repercussão sobre toda a sociedade. Pertence a esse conjunto mais abrangente, a Reforma Trabalhista, mas não trataremos dela face à limitação de espaço.</w:t>
      </w:r>
    </w:p>
  </w:footnote>
  <w:footnote w:id="13">
    <w:p w14:paraId="40DEA858" w14:textId="26A81D6B" w:rsidR="00C06D8D" w:rsidRPr="00F973FA" w:rsidRDefault="00C06D8D">
      <w:pPr>
        <w:pStyle w:val="Textodenotaderodap"/>
        <w:rPr>
          <w:sz w:val="18"/>
          <w:szCs w:val="18"/>
        </w:rPr>
      </w:pPr>
      <w:r w:rsidRPr="00F973FA">
        <w:rPr>
          <w:rStyle w:val="Refdenotaderodap"/>
          <w:sz w:val="18"/>
          <w:szCs w:val="18"/>
        </w:rPr>
        <w:footnoteRef/>
      </w:r>
      <w:r w:rsidRPr="00F973FA">
        <w:rPr>
          <w:sz w:val="18"/>
          <w:szCs w:val="18"/>
        </w:rPr>
        <w:t>Disponível em</w:t>
      </w:r>
      <w:r w:rsidR="00F973FA">
        <w:rPr>
          <w:sz w:val="18"/>
          <w:szCs w:val="18"/>
        </w:rPr>
        <w:t>:</w:t>
      </w:r>
      <w:r w:rsidRPr="00F973FA">
        <w:rPr>
          <w:sz w:val="18"/>
          <w:szCs w:val="18"/>
        </w:rPr>
        <w:t xml:space="preserve"> </w:t>
      </w:r>
      <w:r w:rsidR="00F973FA">
        <w:rPr>
          <w:sz w:val="18"/>
          <w:szCs w:val="18"/>
        </w:rPr>
        <w:t>&lt;</w:t>
      </w:r>
      <w:hyperlink r:id="rId5" w:history="1">
        <w:r w:rsidRPr="00F973FA">
          <w:rPr>
            <w:sz w:val="18"/>
            <w:szCs w:val="18"/>
          </w:rPr>
          <w:t>http://www.valor.com.br/brasil/4315176/ibgepnad-mulheres-recebem-745-do-que-ganham-os-homens</w:t>
        </w:r>
      </w:hyperlink>
      <w:r w:rsidR="00F973FA">
        <w:rPr>
          <w:sz w:val="18"/>
          <w:szCs w:val="18"/>
        </w:rPr>
        <w:t>&gt;</w:t>
      </w:r>
      <w:r w:rsidRPr="00F973FA">
        <w:rPr>
          <w:sz w:val="18"/>
          <w:szCs w:val="18"/>
        </w:rPr>
        <w:t>. Acesso</w:t>
      </w:r>
      <w:r w:rsidR="00F973FA">
        <w:rPr>
          <w:sz w:val="18"/>
          <w:szCs w:val="18"/>
        </w:rPr>
        <w:t xml:space="preserve"> em: </w:t>
      </w:r>
      <w:r w:rsidRPr="00F973FA">
        <w:rPr>
          <w:sz w:val="18"/>
          <w:szCs w:val="18"/>
        </w:rPr>
        <w:t xml:space="preserve"> 06</w:t>
      </w:r>
      <w:r w:rsidR="00F973FA">
        <w:rPr>
          <w:sz w:val="18"/>
          <w:szCs w:val="18"/>
        </w:rPr>
        <w:t xml:space="preserve"> </w:t>
      </w:r>
      <w:r w:rsidRPr="00F973FA">
        <w:rPr>
          <w:sz w:val="18"/>
          <w:szCs w:val="18"/>
        </w:rPr>
        <w:t>jan.</w:t>
      </w:r>
      <w:r w:rsidR="00F973FA">
        <w:rPr>
          <w:sz w:val="18"/>
          <w:szCs w:val="18"/>
        </w:rPr>
        <w:t xml:space="preserve"> </w:t>
      </w:r>
      <w:r w:rsidRPr="00F973FA">
        <w:rPr>
          <w:sz w:val="18"/>
          <w:szCs w:val="18"/>
        </w:rPr>
        <w:t>2017.</w:t>
      </w:r>
    </w:p>
  </w:footnote>
  <w:footnote w:id="14">
    <w:p w14:paraId="38ED16C1" w14:textId="77777777" w:rsidR="00C06D8D" w:rsidRPr="00F2233B" w:rsidRDefault="00C06D8D">
      <w:pPr>
        <w:pStyle w:val="Textodenotaderodap"/>
        <w:jc w:val="both"/>
        <w:rPr>
          <w:sz w:val="18"/>
          <w:szCs w:val="18"/>
        </w:rPr>
      </w:pPr>
      <w:r w:rsidRPr="00F2233B">
        <w:rPr>
          <w:rStyle w:val="Refdenotaderodap"/>
          <w:sz w:val="18"/>
          <w:szCs w:val="18"/>
        </w:rPr>
        <w:footnoteRef/>
      </w:r>
      <w:r w:rsidRPr="00F2233B">
        <w:rPr>
          <w:sz w:val="18"/>
          <w:szCs w:val="18"/>
        </w:rPr>
        <w:t>À época do estudo a PEC 241 não havia sido aprovada, de modo o texto a ela se refere. Ressaltamos que não houve mudança na conversão da PEC em EC.</w:t>
      </w:r>
    </w:p>
  </w:footnote>
  <w:footnote w:id="15">
    <w:p w14:paraId="7A8EBB55" w14:textId="77777777" w:rsidR="00C06D8D" w:rsidRPr="00F2233B" w:rsidRDefault="00C06D8D">
      <w:pPr>
        <w:pStyle w:val="Textodenotaderodap"/>
        <w:jc w:val="both"/>
        <w:rPr>
          <w:sz w:val="18"/>
          <w:szCs w:val="18"/>
        </w:rPr>
      </w:pPr>
      <w:r w:rsidRPr="00F2233B">
        <w:rPr>
          <w:rStyle w:val="Refdenotaderodap"/>
          <w:sz w:val="18"/>
          <w:szCs w:val="18"/>
        </w:rPr>
        <w:footnoteRef/>
      </w:r>
      <w:r w:rsidRPr="00F2233B">
        <w:rPr>
          <w:sz w:val="18"/>
          <w:szCs w:val="18"/>
        </w:rPr>
        <w:t>Dentre elas, a UNILA e a UNILAB já mencionadas, além da Fundação Universidade Federal do Pampa (UNIPAMPA); Universidade Federal do Cariri (UFCA); Universidade Federal do Oeste da Bahia (UFOB); Universidade Federal do Sul e Sudeste do Pará (UNIFEESPA); Universidade Federal do Recôncavo da Bahia (UFRB); Universidade Federal do Sul da Bahia (UFESBA); Universidade Federal dos Vales do Jequitinhonha e Mucuri (UFVJM); Universidade Federal Rural do Semi-Árido (UFERSA-RN), entre outras.</w:t>
      </w:r>
    </w:p>
  </w:footnote>
  <w:footnote w:id="16">
    <w:p w14:paraId="50B5A82F" w14:textId="53851250" w:rsidR="00C06D8D" w:rsidRPr="00F2233B" w:rsidRDefault="00C06D8D">
      <w:pPr>
        <w:pStyle w:val="Textodenotaderodap"/>
        <w:rPr>
          <w:sz w:val="18"/>
          <w:szCs w:val="18"/>
        </w:rPr>
      </w:pPr>
      <w:r w:rsidRPr="00F2233B">
        <w:rPr>
          <w:rStyle w:val="Refdenotaderodap"/>
          <w:sz w:val="18"/>
          <w:szCs w:val="18"/>
        </w:rPr>
        <w:footnoteRef/>
      </w:r>
      <w:r w:rsidRPr="00F2233B">
        <w:rPr>
          <w:sz w:val="18"/>
          <w:szCs w:val="18"/>
        </w:rPr>
        <w:t>Disponível em</w:t>
      </w:r>
      <w:r w:rsidR="00B72F4A">
        <w:rPr>
          <w:sz w:val="18"/>
          <w:szCs w:val="18"/>
        </w:rPr>
        <w:t>:</w:t>
      </w:r>
      <w:r w:rsidRPr="00F2233B">
        <w:rPr>
          <w:sz w:val="18"/>
          <w:szCs w:val="18"/>
        </w:rPr>
        <w:t xml:space="preserve"> </w:t>
      </w:r>
      <w:r w:rsidR="00B72F4A">
        <w:rPr>
          <w:sz w:val="18"/>
          <w:szCs w:val="18"/>
        </w:rPr>
        <w:t>&lt;</w:t>
      </w:r>
      <w:hyperlink r:id="rId6" w:history="1">
        <w:r w:rsidRPr="00F2233B">
          <w:rPr>
            <w:sz w:val="18"/>
            <w:szCs w:val="18"/>
          </w:rPr>
          <w:t>http://redefederal.mec.gov.br/expansao-da-rede-federal</w:t>
        </w:r>
      </w:hyperlink>
      <w:r w:rsidR="00B72F4A">
        <w:rPr>
          <w:sz w:val="18"/>
          <w:szCs w:val="18"/>
        </w:rPr>
        <w:t>&gt;</w:t>
      </w:r>
      <w:r w:rsidRPr="00F2233B">
        <w:rPr>
          <w:sz w:val="18"/>
          <w:szCs w:val="18"/>
        </w:rPr>
        <w:t>. Acesso</w:t>
      </w:r>
      <w:r w:rsidR="00B72F4A">
        <w:rPr>
          <w:sz w:val="18"/>
          <w:szCs w:val="18"/>
        </w:rPr>
        <w:t xml:space="preserve"> em:</w:t>
      </w:r>
      <w:r w:rsidRPr="00F2233B">
        <w:rPr>
          <w:sz w:val="18"/>
          <w:szCs w:val="18"/>
        </w:rPr>
        <w:t xml:space="preserve"> 05</w:t>
      </w:r>
      <w:r w:rsidR="00B72F4A">
        <w:rPr>
          <w:sz w:val="18"/>
          <w:szCs w:val="18"/>
        </w:rPr>
        <w:t xml:space="preserve"> s</w:t>
      </w:r>
      <w:r w:rsidRPr="00F2233B">
        <w:rPr>
          <w:sz w:val="18"/>
          <w:szCs w:val="18"/>
        </w:rPr>
        <w:t>et. 2016</w:t>
      </w:r>
      <w:r w:rsidR="00B72F4A">
        <w:rPr>
          <w:sz w:val="18"/>
          <w:szCs w:val="18"/>
        </w:rPr>
        <w:t>.</w:t>
      </w:r>
    </w:p>
  </w:footnote>
  <w:footnote w:id="17">
    <w:p w14:paraId="6401FA19" w14:textId="410D13CB" w:rsidR="00C06D8D" w:rsidRPr="00D2166A" w:rsidRDefault="00C06D8D">
      <w:pPr>
        <w:pStyle w:val="NormalWeb"/>
        <w:spacing w:before="0" w:after="0"/>
        <w:jc w:val="both"/>
        <w:rPr>
          <w:rFonts w:ascii="Palatino Linotype" w:hAnsi="Palatino Linotype"/>
          <w:sz w:val="18"/>
          <w:szCs w:val="18"/>
        </w:rPr>
      </w:pPr>
      <w:r w:rsidRPr="00B72F4A">
        <w:rPr>
          <w:rStyle w:val="Refdenotaderodap"/>
          <w:sz w:val="18"/>
          <w:szCs w:val="18"/>
        </w:rPr>
        <w:footnoteRef/>
      </w:r>
      <w:r w:rsidRPr="00B72F4A">
        <w:rPr>
          <w:sz w:val="18"/>
          <w:szCs w:val="18"/>
        </w:rPr>
        <w:t xml:space="preserve">“Depois de “equivocadamente” deixar os institutos federais </w:t>
      </w:r>
      <w:hyperlink r:id="rId7" w:history="1">
        <w:r w:rsidRPr="00B72F4A">
          <w:rPr>
            <w:color w:val="00000A"/>
            <w:sz w:val="18"/>
            <w:szCs w:val="18"/>
          </w:rPr>
          <w:t>de fora da divulgação de resultados do Enem</w:t>
        </w:r>
      </w:hyperlink>
      <w:r w:rsidRPr="00B72F4A">
        <w:rPr>
          <w:sz w:val="18"/>
          <w:szCs w:val="18"/>
        </w:rPr>
        <w:t xml:space="preserve">,  o MEC minimiza o bom desempenho das escolas públicas federais em outra avaliação: o Programa Internacional de Avaliação de Estudantes (Pisa), da Organização para Cooperação e Desenvolvimento Econômico (OCDE), em que o Brasil ficou em 63º lugar entre 72 países. Em meio ao lamentável resultado as escolas federais obtiveram ótimos índices. Se a rede federal de ensino fosse um país, em ciências — a matéria escolhida como foco da análise desta edição — o “país das federais” ficaria em 11º lugar no ranking internacional, um ponto acima da tida como </w:t>
      </w:r>
      <w:hyperlink r:id="rId8" w:history="1">
        <w:r w:rsidRPr="00B72F4A">
          <w:rPr>
            <w:color w:val="00000A"/>
            <w:sz w:val="18"/>
            <w:szCs w:val="18"/>
          </w:rPr>
          <w:t>exemplar Coreia do Sul</w:t>
        </w:r>
      </w:hyperlink>
      <w:r w:rsidRPr="00B72F4A">
        <w:rPr>
          <w:sz w:val="18"/>
          <w:szCs w:val="18"/>
        </w:rPr>
        <w:t xml:space="preserve">, que teve uma média de 516 pontos. Apesar disso, o ministro Mendonça Filho (Educação) só conseguiu discursar sobre o </w:t>
      </w:r>
      <w:hyperlink r:id="rId9" w:history="1">
        <w:r w:rsidRPr="00B72F4A">
          <w:rPr>
            <w:color w:val="00000A"/>
            <w:sz w:val="18"/>
            <w:szCs w:val="18"/>
          </w:rPr>
          <w:t>“fracasso retumbante”</w:t>
        </w:r>
      </w:hyperlink>
      <w:r w:rsidRPr="00B72F4A">
        <w:rPr>
          <w:sz w:val="18"/>
          <w:szCs w:val="18"/>
        </w:rPr>
        <w:t xml:space="preserve"> da educação brasileira, passando ao largo — pela segunda vez — dos bons índices apresentados pelas federais”</w:t>
      </w:r>
      <w:r w:rsidR="00D2166A">
        <w:rPr>
          <w:sz w:val="18"/>
          <w:szCs w:val="18"/>
        </w:rPr>
        <w:t xml:space="preserve"> (BORGES,</w:t>
      </w:r>
      <w:r w:rsidR="00603B4F">
        <w:rPr>
          <w:sz w:val="18"/>
          <w:szCs w:val="18"/>
        </w:rPr>
        <w:t xml:space="preserve"> 2016)</w:t>
      </w:r>
      <w:r w:rsidR="00230E88">
        <w:rPr>
          <w:sz w:val="18"/>
          <w:szCs w:val="18"/>
        </w:rPr>
        <w:t xml:space="preserve">. </w:t>
      </w:r>
    </w:p>
    <w:p w14:paraId="3AE487EB" w14:textId="77777777" w:rsidR="00C06D8D" w:rsidRPr="00D2166A" w:rsidRDefault="00C06D8D">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A30AE" w14:textId="77777777" w:rsidR="00C06D8D" w:rsidRDefault="00C06D8D">
    <w:pPr>
      <w:pStyle w:val="Cabealho"/>
      <w:jc w:val="right"/>
    </w:pPr>
    <w:r>
      <w:fldChar w:fldCharType="begin"/>
    </w:r>
    <w:r>
      <w:instrText>PAGE   \* MERGEFORMAT</w:instrText>
    </w:r>
    <w:r>
      <w:fldChar w:fldCharType="separate"/>
    </w:r>
    <w:r w:rsidR="000D518C">
      <w:rPr>
        <w:noProof/>
      </w:rPr>
      <w:t>1</w:t>
    </w:r>
    <w:r>
      <w:fldChar w:fldCharType="end"/>
    </w:r>
  </w:p>
  <w:p w14:paraId="101A3EC8" w14:textId="77777777" w:rsidR="00C06D8D" w:rsidRDefault="00C06D8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C3585"/>
    <w:multiLevelType w:val="multilevel"/>
    <w:tmpl w:val="D7205DCC"/>
    <w:styleLink w:val="WWNum1"/>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 w15:restartNumberingAfterBreak="0">
    <w:nsid w:val="1F217F78"/>
    <w:multiLevelType w:val="multilevel"/>
    <w:tmpl w:val="F3C8ED98"/>
    <w:styleLink w:val="WWNum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F9163FF"/>
    <w:multiLevelType w:val="multilevel"/>
    <w:tmpl w:val="D408C9FC"/>
    <w:styleLink w:val="WWNum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num w:numId="1">
    <w:abstractNumId w:val="0"/>
  </w:num>
  <w:num w:numId="2">
    <w:abstractNumId w:val="2"/>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3C3"/>
    <w:rsid w:val="00014FD4"/>
    <w:rsid w:val="000168C1"/>
    <w:rsid w:val="000314A1"/>
    <w:rsid w:val="00052AC6"/>
    <w:rsid w:val="000657DF"/>
    <w:rsid w:val="000C53B1"/>
    <w:rsid w:val="000D518C"/>
    <w:rsid w:val="000F3A7E"/>
    <w:rsid w:val="00107F4F"/>
    <w:rsid w:val="00114CE1"/>
    <w:rsid w:val="00116188"/>
    <w:rsid w:val="001308DB"/>
    <w:rsid w:val="001429F8"/>
    <w:rsid w:val="001941AB"/>
    <w:rsid w:val="001A4FE9"/>
    <w:rsid w:val="001A623A"/>
    <w:rsid w:val="001C06AD"/>
    <w:rsid w:val="00230E88"/>
    <w:rsid w:val="0025754D"/>
    <w:rsid w:val="00257B13"/>
    <w:rsid w:val="00262AE5"/>
    <w:rsid w:val="0028211F"/>
    <w:rsid w:val="002B49F9"/>
    <w:rsid w:val="002C3333"/>
    <w:rsid w:val="002E4BE6"/>
    <w:rsid w:val="003248CD"/>
    <w:rsid w:val="00330D49"/>
    <w:rsid w:val="003339E2"/>
    <w:rsid w:val="00343194"/>
    <w:rsid w:val="0036199F"/>
    <w:rsid w:val="00367620"/>
    <w:rsid w:val="00371121"/>
    <w:rsid w:val="00374E12"/>
    <w:rsid w:val="003A408F"/>
    <w:rsid w:val="003B1401"/>
    <w:rsid w:val="003C3662"/>
    <w:rsid w:val="004232AF"/>
    <w:rsid w:val="00446CF5"/>
    <w:rsid w:val="00447C55"/>
    <w:rsid w:val="004521B6"/>
    <w:rsid w:val="00453AAB"/>
    <w:rsid w:val="0050719F"/>
    <w:rsid w:val="00512645"/>
    <w:rsid w:val="005555B6"/>
    <w:rsid w:val="005830FD"/>
    <w:rsid w:val="005871AC"/>
    <w:rsid w:val="005C6876"/>
    <w:rsid w:val="005F6F30"/>
    <w:rsid w:val="00601826"/>
    <w:rsid w:val="00603B4F"/>
    <w:rsid w:val="006273C3"/>
    <w:rsid w:val="00680B6C"/>
    <w:rsid w:val="00682306"/>
    <w:rsid w:val="006B2A3F"/>
    <w:rsid w:val="006D3655"/>
    <w:rsid w:val="006F4E06"/>
    <w:rsid w:val="00730B4D"/>
    <w:rsid w:val="007537C5"/>
    <w:rsid w:val="0076669F"/>
    <w:rsid w:val="00791776"/>
    <w:rsid w:val="00793135"/>
    <w:rsid w:val="007A12B9"/>
    <w:rsid w:val="007C03C5"/>
    <w:rsid w:val="007C23C1"/>
    <w:rsid w:val="00801478"/>
    <w:rsid w:val="00822885"/>
    <w:rsid w:val="008472FD"/>
    <w:rsid w:val="00855A61"/>
    <w:rsid w:val="00857084"/>
    <w:rsid w:val="008D5FD8"/>
    <w:rsid w:val="009029F5"/>
    <w:rsid w:val="009052E0"/>
    <w:rsid w:val="0093185B"/>
    <w:rsid w:val="009751EB"/>
    <w:rsid w:val="00981674"/>
    <w:rsid w:val="009E0EC2"/>
    <w:rsid w:val="009F5FA3"/>
    <w:rsid w:val="009F7CD0"/>
    <w:rsid w:val="00A07EA7"/>
    <w:rsid w:val="00A108E0"/>
    <w:rsid w:val="00A1488B"/>
    <w:rsid w:val="00A26B15"/>
    <w:rsid w:val="00A66282"/>
    <w:rsid w:val="00B0228D"/>
    <w:rsid w:val="00B444C3"/>
    <w:rsid w:val="00B51AF8"/>
    <w:rsid w:val="00B6200A"/>
    <w:rsid w:val="00B72F4A"/>
    <w:rsid w:val="00B85A38"/>
    <w:rsid w:val="00C06D8D"/>
    <w:rsid w:val="00C20585"/>
    <w:rsid w:val="00C27E9E"/>
    <w:rsid w:val="00C45B3E"/>
    <w:rsid w:val="00C52D7F"/>
    <w:rsid w:val="00C843BA"/>
    <w:rsid w:val="00C95C17"/>
    <w:rsid w:val="00CB2DB1"/>
    <w:rsid w:val="00CB3172"/>
    <w:rsid w:val="00CB3A0F"/>
    <w:rsid w:val="00CC64E5"/>
    <w:rsid w:val="00CE7AC5"/>
    <w:rsid w:val="00D11C5F"/>
    <w:rsid w:val="00D2166A"/>
    <w:rsid w:val="00D22165"/>
    <w:rsid w:val="00D50981"/>
    <w:rsid w:val="00D53CF0"/>
    <w:rsid w:val="00D62E5D"/>
    <w:rsid w:val="00D95685"/>
    <w:rsid w:val="00D97FD9"/>
    <w:rsid w:val="00DA5906"/>
    <w:rsid w:val="00DE6A02"/>
    <w:rsid w:val="00E204DE"/>
    <w:rsid w:val="00E836B4"/>
    <w:rsid w:val="00E924BB"/>
    <w:rsid w:val="00EC7EB9"/>
    <w:rsid w:val="00ED04E0"/>
    <w:rsid w:val="00F20E32"/>
    <w:rsid w:val="00F2233B"/>
    <w:rsid w:val="00F973FA"/>
    <w:rsid w:val="00FC3469"/>
    <w:rsid w:val="00FC51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9AF6"/>
  <w15:docId w15:val="{47E532DE-77E1-4D37-9FC1-642BFDFD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N w:val="0"/>
      <w:spacing w:after="160" w:line="259" w:lineRule="auto"/>
      <w:textAlignment w:val="baseline"/>
    </w:pPr>
    <w:rPr>
      <w:kern w:val="3"/>
      <w:sz w:val="22"/>
      <w:szCs w:val="22"/>
      <w:lang w:eastAsia="en-US"/>
    </w:rPr>
  </w:style>
  <w:style w:type="paragraph" w:styleId="Ttulo3">
    <w:name w:val="heading 3"/>
    <w:basedOn w:val="Standard"/>
    <w:next w:val="Textbody"/>
    <w:pPr>
      <w:spacing w:before="100" w:after="100"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autoSpaceDN w:val="0"/>
      <w:spacing w:after="160" w:line="259" w:lineRule="auto"/>
      <w:textAlignment w:val="baseline"/>
    </w:pPr>
    <w:rPr>
      <w:kern w:val="3"/>
      <w:sz w:val="22"/>
      <w:szCs w:val="22"/>
      <w:lang w:eastAsia="en-US"/>
    </w:rPr>
  </w:style>
  <w:style w:type="paragraph" w:styleId="Ttulo">
    <w:name w:val="Title"/>
    <w:basedOn w:val="Standard"/>
    <w:next w:val="Textbody"/>
    <w:pPr>
      <w:keepNext/>
      <w:spacing w:before="240" w:after="120"/>
    </w:pPr>
    <w:rPr>
      <w:rFonts w:ascii="Arial" w:eastAsia="Microsoft YaHei" w:hAnsi="Arial" w:cs="Arial Unicode MS"/>
      <w:sz w:val="28"/>
      <w:szCs w:val="28"/>
    </w:rPr>
  </w:style>
  <w:style w:type="paragraph" w:customStyle="1" w:styleId="Textbody">
    <w:name w:val="Text body"/>
    <w:basedOn w:val="Standard"/>
    <w:pPr>
      <w:spacing w:after="120"/>
    </w:pPr>
  </w:style>
  <w:style w:type="paragraph" w:styleId="Lista">
    <w:name w:val="List"/>
    <w:basedOn w:val="Textbody"/>
    <w:rPr>
      <w:rFonts w:cs="Arial Unicode MS"/>
    </w:rPr>
  </w:style>
  <w:style w:type="paragraph" w:styleId="Legenda">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rPr>
  </w:style>
  <w:style w:type="paragraph" w:styleId="Textodenotaderodap">
    <w:name w:val="footnote text"/>
    <w:basedOn w:val="Standard"/>
    <w:pPr>
      <w:spacing w:after="0" w:line="240" w:lineRule="auto"/>
    </w:pPr>
    <w:rPr>
      <w:rFonts w:ascii="Times New Roman" w:eastAsia="Times New Roman" w:hAnsi="Times New Roman" w:cs="Times New Roman"/>
      <w:sz w:val="20"/>
      <w:szCs w:val="20"/>
    </w:rPr>
  </w:style>
  <w:style w:type="paragraph" w:customStyle="1" w:styleId="XIEPEF-TextoNormal">
    <w:name w:val="XI EPEF - Texto Normal"/>
    <w:basedOn w:val="Standard"/>
    <w:pPr>
      <w:spacing w:after="120" w:line="240" w:lineRule="auto"/>
      <w:ind w:firstLine="851"/>
      <w:jc w:val="both"/>
    </w:pPr>
    <w:rPr>
      <w:rFonts w:ascii="Arial" w:eastAsia="Times New Roman" w:hAnsi="Arial" w:cs="Times New Roman"/>
      <w:sz w:val="24"/>
      <w:szCs w:val="24"/>
      <w:lang w:eastAsia="pt-BR"/>
    </w:rPr>
  </w:style>
  <w:style w:type="paragraph" w:styleId="NormalWeb">
    <w:name w:val="Normal (Web)"/>
    <w:basedOn w:val="Standard"/>
    <w:pPr>
      <w:spacing w:before="100" w:after="100" w:line="240" w:lineRule="auto"/>
    </w:pPr>
    <w:rPr>
      <w:rFonts w:ascii="Times New Roman" w:eastAsia="Times New Roman" w:hAnsi="Times New Roman" w:cs="Times New Roman"/>
      <w:sz w:val="24"/>
      <w:szCs w:val="24"/>
      <w:lang w:eastAsia="pt-BR"/>
    </w:rPr>
  </w:style>
  <w:style w:type="paragraph" w:styleId="PargrafodaLista">
    <w:name w:val="List Paragraph"/>
    <w:basedOn w:val="Standard"/>
    <w:pPr>
      <w:spacing w:after="0" w:line="240" w:lineRule="auto"/>
      <w:ind w:left="720"/>
    </w:pPr>
    <w:rPr>
      <w:rFonts w:ascii="Times New Roman" w:eastAsia="Times New Roman" w:hAnsi="Times New Roman" w:cs="Times New Roman"/>
      <w:sz w:val="24"/>
      <w:szCs w:val="24"/>
      <w:lang w:eastAsia="pt-BR"/>
    </w:rPr>
  </w:style>
  <w:style w:type="paragraph" w:customStyle="1" w:styleId="Default">
    <w:name w:val="Default"/>
    <w:pPr>
      <w:suppressAutoHyphens/>
      <w:autoSpaceDN w:val="0"/>
      <w:textAlignment w:val="baseline"/>
    </w:pPr>
    <w:rPr>
      <w:rFonts w:ascii="Times New Roman" w:hAnsi="Times New Roman" w:cs="Times New Roman"/>
      <w:color w:val="000000"/>
      <w:kern w:val="3"/>
      <w:sz w:val="24"/>
      <w:szCs w:val="24"/>
      <w:lang w:eastAsia="en-US"/>
    </w:rPr>
  </w:style>
  <w:style w:type="paragraph" w:styleId="Textodecomentrio">
    <w:name w:val="annotation text"/>
    <w:basedOn w:val="Standard"/>
    <w:rPr>
      <w:rFonts w:eastAsia="Calibri" w:cs="Times New Roman"/>
      <w:sz w:val="20"/>
      <w:szCs w:val="20"/>
    </w:rPr>
  </w:style>
  <w:style w:type="paragraph" w:styleId="Textodebalo">
    <w:name w:val="Balloon Text"/>
    <w:basedOn w:val="Standard"/>
    <w:pPr>
      <w:spacing w:after="0" w:line="240" w:lineRule="auto"/>
    </w:pPr>
    <w:rPr>
      <w:rFonts w:ascii="Segoe UI" w:hAnsi="Segoe UI" w:cs="Segoe UI"/>
      <w:sz w:val="18"/>
      <w:szCs w:val="18"/>
    </w:rPr>
  </w:style>
  <w:style w:type="paragraph" w:styleId="Assuntodocomentrio">
    <w:name w:val="annotation subject"/>
    <w:basedOn w:val="Textodecomentrio"/>
    <w:pPr>
      <w:spacing w:line="240" w:lineRule="auto"/>
    </w:pPr>
    <w:rPr>
      <w:rFonts w:cs="F"/>
      <w:b/>
      <w:bCs/>
    </w:rPr>
  </w:style>
  <w:style w:type="paragraph" w:customStyle="1" w:styleId="Footnote">
    <w:name w:val="Footnote"/>
    <w:basedOn w:val="Standard"/>
    <w:pPr>
      <w:suppressLineNumbers/>
      <w:ind w:left="283" w:hanging="283"/>
    </w:pPr>
    <w:rPr>
      <w:sz w:val="20"/>
      <w:szCs w:val="20"/>
    </w:rPr>
  </w:style>
  <w:style w:type="character" w:customStyle="1" w:styleId="TextodenotaderodapChar">
    <w:name w:val="Texto de nota de rodapé Char"/>
    <w:rPr>
      <w:rFonts w:ascii="Times New Roman" w:eastAsia="Times New Roman" w:hAnsi="Times New Roman" w:cs="Times New Roman"/>
      <w:sz w:val="20"/>
      <w:szCs w:val="20"/>
    </w:rPr>
  </w:style>
  <w:style w:type="character" w:styleId="Refdenotaderodap">
    <w:name w:val="footnote reference"/>
    <w:rPr>
      <w:position w:val="0"/>
      <w:vertAlign w:val="superscript"/>
    </w:rPr>
  </w:style>
  <w:style w:type="character" w:customStyle="1" w:styleId="XIEPEF-TextoNormalChar">
    <w:name w:val="XI EPEF - Texto Normal Char"/>
    <w:rPr>
      <w:rFonts w:ascii="Arial" w:eastAsia="Times New Roman" w:hAnsi="Arial" w:cs="Times New Roman"/>
      <w:sz w:val="24"/>
      <w:szCs w:val="24"/>
      <w:lang w:eastAsia="pt-BR"/>
    </w:rPr>
  </w:style>
  <w:style w:type="character" w:customStyle="1" w:styleId="Ttulo3Char">
    <w:name w:val="Título 3 Char"/>
    <w:rPr>
      <w:rFonts w:ascii="Times New Roman" w:eastAsia="Times New Roman" w:hAnsi="Times New Roman" w:cs="Times New Roman"/>
      <w:b/>
      <w:bCs/>
      <w:sz w:val="27"/>
      <w:szCs w:val="27"/>
      <w:lang w:eastAsia="pt-BR"/>
    </w:rPr>
  </w:style>
  <w:style w:type="character" w:customStyle="1" w:styleId="Internetlink">
    <w:name w:val="Internet link"/>
    <w:rPr>
      <w:color w:val="0563C1"/>
      <w:u w:val="single"/>
    </w:rPr>
  </w:style>
  <w:style w:type="character" w:styleId="HiperlinkVisitado">
    <w:name w:val="FollowedHyperlink"/>
    <w:rPr>
      <w:color w:val="954F72"/>
      <w:u w:val="single"/>
    </w:rPr>
  </w:style>
  <w:style w:type="character" w:styleId="Refdecomentrio">
    <w:name w:val="annotation reference"/>
    <w:rPr>
      <w:sz w:val="16"/>
      <w:szCs w:val="16"/>
    </w:rPr>
  </w:style>
  <w:style w:type="character" w:customStyle="1" w:styleId="TextodecomentrioChar">
    <w:name w:val="Texto de comentário Char"/>
    <w:rPr>
      <w:rFonts w:ascii="Calibri" w:eastAsia="Calibri" w:hAnsi="Calibri" w:cs="Times New Roman"/>
      <w:sz w:val="20"/>
      <w:szCs w:val="20"/>
    </w:rPr>
  </w:style>
  <w:style w:type="character" w:customStyle="1" w:styleId="TextodebaloChar">
    <w:name w:val="Texto de balão Char"/>
    <w:rPr>
      <w:rFonts w:ascii="Segoe UI" w:hAnsi="Segoe UI" w:cs="Segoe UI"/>
      <w:sz w:val="18"/>
      <w:szCs w:val="18"/>
    </w:rPr>
  </w:style>
  <w:style w:type="character" w:customStyle="1" w:styleId="AssuntodocomentrioChar">
    <w:name w:val="Assunto do comentário Char"/>
    <w:rPr>
      <w:rFonts w:ascii="Calibri" w:eastAsia="Calibri" w:hAnsi="Calibri" w:cs="Times New Roman"/>
      <w:b/>
      <w:bCs/>
      <w:sz w:val="20"/>
      <w:szCs w:val="20"/>
    </w:rPr>
  </w:style>
  <w:style w:type="character" w:customStyle="1" w:styleId="termoglossario">
    <w:name w:val="termoglossario"/>
    <w:basedOn w:val="Fontepargpadro"/>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Semlista"/>
    <w:pPr>
      <w:numPr>
        <w:numId w:val="1"/>
      </w:numPr>
    </w:pPr>
  </w:style>
  <w:style w:type="numbering" w:customStyle="1" w:styleId="WWNum2">
    <w:name w:val="WWNum2"/>
    <w:basedOn w:val="Semlista"/>
    <w:pPr>
      <w:numPr>
        <w:numId w:val="2"/>
      </w:numPr>
    </w:pPr>
  </w:style>
  <w:style w:type="numbering" w:customStyle="1" w:styleId="WWNum3">
    <w:name w:val="WWNum3"/>
    <w:basedOn w:val="Semlista"/>
    <w:pPr>
      <w:numPr>
        <w:numId w:val="3"/>
      </w:numPr>
    </w:pPr>
  </w:style>
  <w:style w:type="paragraph" w:styleId="Cabealho">
    <w:name w:val="header"/>
    <w:basedOn w:val="Normal"/>
    <w:link w:val="CabealhoChar"/>
    <w:uiPriority w:val="99"/>
    <w:unhideWhenUsed/>
    <w:rsid w:val="00107F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F4F"/>
  </w:style>
  <w:style w:type="paragraph" w:styleId="Rodap">
    <w:name w:val="footer"/>
    <w:basedOn w:val="Normal"/>
    <w:link w:val="RodapChar"/>
    <w:uiPriority w:val="99"/>
    <w:unhideWhenUsed/>
    <w:rsid w:val="00107F4F"/>
    <w:pPr>
      <w:tabs>
        <w:tab w:val="center" w:pos="4252"/>
        <w:tab w:val="right" w:pos="8504"/>
      </w:tabs>
      <w:spacing w:after="0" w:line="240" w:lineRule="auto"/>
    </w:pPr>
  </w:style>
  <w:style w:type="character" w:customStyle="1" w:styleId="RodapChar">
    <w:name w:val="Rodapé Char"/>
    <w:basedOn w:val="Fontepargpadro"/>
    <w:link w:val="Rodap"/>
    <w:uiPriority w:val="99"/>
    <w:rsid w:val="00107F4F"/>
  </w:style>
  <w:style w:type="paragraph" w:styleId="Pr-formataoHTML">
    <w:name w:val="HTML Preformatted"/>
    <w:basedOn w:val="Normal"/>
    <w:link w:val="Pr-formataoHTMLChar"/>
    <w:uiPriority w:val="99"/>
    <w:unhideWhenUsed/>
    <w:rsid w:val="008D5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kern w:val="0"/>
      <w:sz w:val="20"/>
      <w:szCs w:val="20"/>
      <w:lang w:eastAsia="pt-BR"/>
    </w:rPr>
  </w:style>
  <w:style w:type="character" w:customStyle="1" w:styleId="Pr-formataoHTMLChar">
    <w:name w:val="Pré-formatação HTML Char"/>
    <w:basedOn w:val="Fontepargpadro"/>
    <w:link w:val="Pr-formataoHTML"/>
    <w:uiPriority w:val="99"/>
    <w:rsid w:val="008D5FD8"/>
    <w:rPr>
      <w:rFonts w:ascii="Courier New" w:eastAsia="Times New Roman" w:hAnsi="Courier New" w:cs="Courier New"/>
    </w:rPr>
  </w:style>
  <w:style w:type="character" w:styleId="Hyperlink">
    <w:name w:val="Hyperlink"/>
    <w:basedOn w:val="Fontepargpadro"/>
    <w:uiPriority w:val="99"/>
    <w:unhideWhenUsed/>
    <w:rsid w:val="000C53B1"/>
    <w:rPr>
      <w:color w:val="0563C1" w:themeColor="hyperlink"/>
      <w:u w:val="single"/>
    </w:rPr>
  </w:style>
  <w:style w:type="character" w:styleId="Forte">
    <w:name w:val="Strong"/>
    <w:basedOn w:val="Fontepargpadro"/>
    <w:uiPriority w:val="22"/>
    <w:qFormat/>
    <w:rsid w:val="00DE6A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7941">
      <w:bodyDiv w:val="1"/>
      <w:marLeft w:val="0"/>
      <w:marRight w:val="0"/>
      <w:marTop w:val="0"/>
      <w:marBottom w:val="0"/>
      <w:divBdr>
        <w:top w:val="none" w:sz="0" w:space="0" w:color="auto"/>
        <w:left w:val="none" w:sz="0" w:space="0" w:color="auto"/>
        <w:bottom w:val="none" w:sz="0" w:space="0" w:color="auto"/>
        <w:right w:val="none" w:sz="0" w:space="0" w:color="auto"/>
      </w:divBdr>
    </w:div>
    <w:div w:id="1408844646">
      <w:bodyDiv w:val="1"/>
      <w:marLeft w:val="0"/>
      <w:marRight w:val="0"/>
      <w:marTop w:val="0"/>
      <w:marBottom w:val="0"/>
      <w:divBdr>
        <w:top w:val="none" w:sz="0" w:space="0" w:color="auto"/>
        <w:left w:val="none" w:sz="0" w:space="0" w:color="auto"/>
        <w:bottom w:val="none" w:sz="0" w:space="0" w:color="auto"/>
        <w:right w:val="none" w:sz="0" w:space="0" w:color="auto"/>
      </w:divBdr>
      <w:divsChild>
        <w:div w:id="1880849748">
          <w:marLeft w:val="0"/>
          <w:marRight w:val="0"/>
          <w:marTop w:val="0"/>
          <w:marBottom w:val="0"/>
          <w:divBdr>
            <w:top w:val="none" w:sz="0" w:space="0" w:color="auto"/>
            <w:left w:val="none" w:sz="0" w:space="0" w:color="auto"/>
            <w:bottom w:val="none" w:sz="0" w:space="0" w:color="auto"/>
            <w:right w:val="none" w:sz="0" w:space="0" w:color="auto"/>
          </w:divBdr>
        </w:div>
        <w:div w:id="736980310">
          <w:marLeft w:val="0"/>
          <w:marRight w:val="0"/>
          <w:marTop w:val="0"/>
          <w:marBottom w:val="0"/>
          <w:divBdr>
            <w:top w:val="none" w:sz="0" w:space="0" w:color="auto"/>
            <w:left w:val="none" w:sz="0" w:space="0" w:color="auto"/>
            <w:bottom w:val="none" w:sz="0" w:space="0" w:color="auto"/>
            <w:right w:val="none" w:sz="0" w:space="0" w:color="auto"/>
          </w:divBdr>
        </w:div>
        <w:div w:id="819998015">
          <w:marLeft w:val="0"/>
          <w:marRight w:val="0"/>
          <w:marTop w:val="0"/>
          <w:marBottom w:val="0"/>
          <w:divBdr>
            <w:top w:val="none" w:sz="0" w:space="0" w:color="auto"/>
            <w:left w:val="none" w:sz="0" w:space="0" w:color="auto"/>
            <w:bottom w:val="none" w:sz="0" w:space="0" w:color="auto"/>
            <w:right w:val="none" w:sz="0" w:space="0" w:color="auto"/>
          </w:divBdr>
        </w:div>
        <w:div w:id="1653751719">
          <w:marLeft w:val="0"/>
          <w:marRight w:val="0"/>
          <w:marTop w:val="0"/>
          <w:marBottom w:val="0"/>
          <w:divBdr>
            <w:top w:val="none" w:sz="0" w:space="0" w:color="auto"/>
            <w:left w:val="none" w:sz="0" w:space="0" w:color="auto"/>
            <w:bottom w:val="none" w:sz="0" w:space="0" w:color="auto"/>
            <w:right w:val="none" w:sz="0" w:space="0" w:color="auto"/>
          </w:divBdr>
        </w:div>
        <w:div w:id="2111466474">
          <w:marLeft w:val="0"/>
          <w:marRight w:val="0"/>
          <w:marTop w:val="0"/>
          <w:marBottom w:val="0"/>
          <w:divBdr>
            <w:top w:val="none" w:sz="0" w:space="0" w:color="auto"/>
            <w:left w:val="none" w:sz="0" w:space="0" w:color="auto"/>
            <w:bottom w:val="none" w:sz="0" w:space="0" w:color="auto"/>
            <w:right w:val="none" w:sz="0" w:space="0" w:color="auto"/>
          </w:divBdr>
        </w:div>
        <w:div w:id="222916092">
          <w:marLeft w:val="0"/>
          <w:marRight w:val="0"/>
          <w:marTop w:val="0"/>
          <w:marBottom w:val="0"/>
          <w:divBdr>
            <w:top w:val="none" w:sz="0" w:space="0" w:color="auto"/>
            <w:left w:val="none" w:sz="0" w:space="0" w:color="auto"/>
            <w:bottom w:val="none" w:sz="0" w:space="0" w:color="auto"/>
            <w:right w:val="none" w:sz="0" w:space="0" w:color="auto"/>
          </w:divBdr>
        </w:div>
        <w:div w:id="137385378">
          <w:marLeft w:val="0"/>
          <w:marRight w:val="0"/>
          <w:marTop w:val="0"/>
          <w:marBottom w:val="0"/>
          <w:divBdr>
            <w:top w:val="none" w:sz="0" w:space="0" w:color="auto"/>
            <w:left w:val="none" w:sz="0" w:space="0" w:color="auto"/>
            <w:bottom w:val="none" w:sz="0" w:space="0" w:color="auto"/>
            <w:right w:val="none" w:sz="0" w:space="0" w:color="auto"/>
          </w:divBdr>
        </w:div>
      </w:divsChild>
    </w:div>
    <w:div w:id="1848784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 TargetMode="External"/><Relationship Id="rId21" Type="http://schemas.openxmlformats.org/officeDocument/2006/relationships/hyperlink" Target="http://www.planalto.gov.br/" TargetMode="External"/><Relationship Id="rId34" Type="http://schemas.openxmlformats.org/officeDocument/2006/relationships/hyperlink" Target="http://www.planalto.gov.br/" TargetMode="External"/><Relationship Id="rId42" Type="http://schemas.openxmlformats.org/officeDocument/2006/relationships/hyperlink" Target="http://lattes.cnpq.br/5368554854684382" TargetMode="External"/><Relationship Id="rId47" Type="http://schemas.openxmlformats.org/officeDocument/2006/relationships/hyperlink" Target="http://lattes.cnpq.br/5368554854684382" TargetMode="External"/><Relationship Id="rId50" Type="http://schemas.openxmlformats.org/officeDocument/2006/relationships/hyperlink" Target="http://lattes.cnpq.br/5368554854684382" TargetMode="External"/><Relationship Id="rId55" Type="http://schemas.openxmlformats.org/officeDocument/2006/relationships/hyperlink" Target="http://lattes.cnpq.br/8001069292975491"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 TargetMode="External"/><Relationship Id="rId29" Type="http://schemas.openxmlformats.org/officeDocument/2006/relationships/hyperlink" Target="http://www.planalto.gov.br/" TargetMode="External"/><Relationship Id="rId11" Type="http://schemas.openxmlformats.org/officeDocument/2006/relationships/hyperlink" Target="http://www.planalto.gov.br/" TargetMode="External"/><Relationship Id="rId24" Type="http://schemas.openxmlformats.org/officeDocument/2006/relationships/hyperlink" Target="http://www.planalto.gov.br/" TargetMode="External"/><Relationship Id="rId32" Type="http://schemas.openxmlformats.org/officeDocument/2006/relationships/hyperlink" Target="http://www.planalto.gov.br/" TargetMode="External"/><Relationship Id="rId37" Type="http://schemas.openxmlformats.org/officeDocument/2006/relationships/hyperlink" Target="http://www.planalto.gov.br/" TargetMode="External"/><Relationship Id="rId40" Type="http://schemas.openxmlformats.org/officeDocument/2006/relationships/hyperlink" Target="http://lattes.cnpq.br/5368554854684382" TargetMode="External"/><Relationship Id="rId45" Type="http://schemas.openxmlformats.org/officeDocument/2006/relationships/hyperlink" Target="http://lattes.cnpq.br/5368554854684382" TargetMode="External"/><Relationship Id="rId53" Type="http://schemas.openxmlformats.org/officeDocument/2006/relationships/hyperlink" Target="http://contee.org.br/contee/wp-content/uploads/2014/10/Plano-de-governo_aecio1.pdf" TargetMode="External"/><Relationship Id="rId58" Type="http://schemas.openxmlformats.org/officeDocument/2006/relationships/hyperlink" Target="http://lattes.cnpq.br/8001069292975491" TargetMode="External"/><Relationship Id="rId5" Type="http://schemas.openxmlformats.org/officeDocument/2006/relationships/webSettings" Target="webSettings.xml"/><Relationship Id="rId61" Type="http://schemas.openxmlformats.org/officeDocument/2006/relationships/hyperlink" Target="http://lattes.cnpq.br/8001069292975491" TargetMode="External"/><Relationship Id="rId19" Type="http://schemas.openxmlformats.org/officeDocument/2006/relationships/hyperlink" Target="http://www.planalto.gov.br/" TargetMode="External"/><Relationship Id="rId14" Type="http://schemas.openxmlformats.org/officeDocument/2006/relationships/hyperlink" Target="http://www.planalto.gov.br/" TargetMode="External"/><Relationship Id="rId22" Type="http://schemas.openxmlformats.org/officeDocument/2006/relationships/hyperlink" Target="http://www.planalto.gov.br/" TargetMode="External"/><Relationship Id="rId27" Type="http://schemas.openxmlformats.org/officeDocument/2006/relationships/hyperlink" Target="http://www.planalto.gov.br/" TargetMode="External"/><Relationship Id="rId30" Type="http://schemas.openxmlformats.org/officeDocument/2006/relationships/hyperlink" Target="http://www.planalto.gov.br/" TargetMode="External"/><Relationship Id="rId35" Type="http://schemas.openxmlformats.org/officeDocument/2006/relationships/hyperlink" Target="http://www.planalto.gov.br/" TargetMode="External"/><Relationship Id="rId43" Type="http://schemas.openxmlformats.org/officeDocument/2006/relationships/hyperlink" Target="http://lattes.cnpq.br/5368554854684382" TargetMode="External"/><Relationship Id="rId48" Type="http://schemas.openxmlformats.org/officeDocument/2006/relationships/hyperlink" Target="http://lattes.cnpq.br/5368554854684382" TargetMode="External"/><Relationship Id="rId56" Type="http://schemas.openxmlformats.org/officeDocument/2006/relationships/hyperlink" Target="http://lattes.cnpq.br/8001069292975491" TargetMode="External"/><Relationship Id="rId64" Type="http://schemas.openxmlformats.org/officeDocument/2006/relationships/fontTable" Target="fontTable.xml"/><Relationship Id="rId8" Type="http://schemas.openxmlformats.org/officeDocument/2006/relationships/hyperlink" Target="https://theintercept.com/2016/12/08/estudantes-federais-tem-desempenho-coreano-em-ciencias-mas-mec-ignora" TargetMode="External"/><Relationship Id="rId51" Type="http://schemas.openxmlformats.org/officeDocument/2006/relationships/hyperlink" Target="http://lattes.cnpq.br/1720357515433453" TargetMode="External"/><Relationship Id="rId3" Type="http://schemas.openxmlformats.org/officeDocument/2006/relationships/styles" Target="styles.xml"/><Relationship Id="rId12" Type="http://schemas.openxmlformats.org/officeDocument/2006/relationships/hyperlink" Target="http://www.planalto.gov.br/" TargetMode="External"/><Relationship Id="rId17" Type="http://schemas.openxmlformats.org/officeDocument/2006/relationships/hyperlink" Target="http://www.planalto.gov.br/" TargetMode="External"/><Relationship Id="rId25" Type="http://schemas.openxmlformats.org/officeDocument/2006/relationships/hyperlink" Target="http://www.planalto.gov.br/" TargetMode="External"/><Relationship Id="rId33" Type="http://schemas.openxmlformats.org/officeDocument/2006/relationships/hyperlink" Target="http://www.planalto.gov.br/" TargetMode="External"/><Relationship Id="rId38" Type="http://schemas.openxmlformats.org/officeDocument/2006/relationships/hyperlink" Target="http://www.planalto.gov.br/" TargetMode="External"/><Relationship Id="rId46" Type="http://schemas.openxmlformats.org/officeDocument/2006/relationships/hyperlink" Target="http://lattes.cnpq.br/5368554854684382" TargetMode="External"/><Relationship Id="rId59" Type="http://schemas.openxmlformats.org/officeDocument/2006/relationships/hyperlink" Target="http://lattes.cnpq.br/8001069292975491" TargetMode="External"/><Relationship Id="rId20" Type="http://schemas.openxmlformats.org/officeDocument/2006/relationships/hyperlink" Target="http://www.planalto.gov.br/" TargetMode="External"/><Relationship Id="rId41" Type="http://schemas.openxmlformats.org/officeDocument/2006/relationships/hyperlink" Target="http://lattes.cnpq.br/5368554854684382" TargetMode="External"/><Relationship Id="rId54" Type="http://schemas.openxmlformats.org/officeDocument/2006/relationships/hyperlink" Target="http://lattes.cnpq.br/3796863111902233" TargetMode="External"/><Relationship Id="rId62" Type="http://schemas.openxmlformats.org/officeDocument/2006/relationships/hyperlink" Target="http://lattes.cnpq.br/800106929297549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 TargetMode="External"/><Relationship Id="rId23" Type="http://schemas.openxmlformats.org/officeDocument/2006/relationships/hyperlink" Target="http://www.planalto.gov.br/" TargetMode="External"/><Relationship Id="rId28" Type="http://schemas.openxmlformats.org/officeDocument/2006/relationships/hyperlink" Target="http://www.planalto.gov.br/" TargetMode="External"/><Relationship Id="rId36" Type="http://schemas.openxmlformats.org/officeDocument/2006/relationships/hyperlink" Target="http://www.planalto.gov.br/" TargetMode="External"/><Relationship Id="rId49" Type="http://schemas.openxmlformats.org/officeDocument/2006/relationships/hyperlink" Target="http://lattes.cnpq.br/5368554854684382" TargetMode="External"/><Relationship Id="rId57" Type="http://schemas.openxmlformats.org/officeDocument/2006/relationships/hyperlink" Target="http://lattes.cnpq.br/8001069292975491" TargetMode="External"/><Relationship Id="rId10" Type="http://schemas.openxmlformats.org/officeDocument/2006/relationships/hyperlink" Target="http://www.planalto.gov.br/" TargetMode="External"/><Relationship Id="rId31" Type="http://schemas.openxmlformats.org/officeDocument/2006/relationships/hyperlink" Target="http://www.planalto.gov.br/" TargetMode="External"/><Relationship Id="rId44" Type="http://schemas.openxmlformats.org/officeDocument/2006/relationships/hyperlink" Target="http://lattes.cnpq.br/5368554854684382" TargetMode="External"/><Relationship Id="rId52" Type="http://schemas.openxmlformats.org/officeDocument/2006/relationships/hyperlink" Target="http://lattes.cnpq.br/1113538527015820" TargetMode="External"/><Relationship Id="rId60" Type="http://schemas.openxmlformats.org/officeDocument/2006/relationships/hyperlink" Target="http://lattes.cnpq.br/8001069292975491"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 TargetMode="External"/><Relationship Id="rId13" Type="http://schemas.openxmlformats.org/officeDocument/2006/relationships/hyperlink" Target="http://www.planalto.gov.br/" TargetMode="External"/><Relationship Id="rId18" Type="http://schemas.openxmlformats.org/officeDocument/2006/relationships/hyperlink" Target="http://www.planalto.gov.br/" TargetMode="External"/><Relationship Id="rId39" Type="http://schemas.openxmlformats.org/officeDocument/2006/relationships/hyperlink" Target="http://lattes.cnpq.br/111353852701582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ultimosegundo.ig.com.br/educacao/2013-06-05/investimento-e-disciplina-fizeram-da-coreia-do-sul-uma-campea-em-educacao.html" TargetMode="External"/><Relationship Id="rId3" Type="http://schemas.openxmlformats.org/officeDocument/2006/relationships/hyperlink" Target="http://www.cartacapital.com.br/politica/petrobras-tambem-foi-espionada-pelos-eua-9881.html" TargetMode="External"/><Relationship Id="rId7" Type="http://schemas.openxmlformats.org/officeDocument/2006/relationships/hyperlink" Target="https://theintercept.com/2016/10/06/equivoco-oportuno-apaga-melhores-escolas-publicas-do-quadro-do-enem-dando-forca-ao-discurso-da-privatizacao/" TargetMode="External"/><Relationship Id="rId2" Type="http://schemas.openxmlformats.org/officeDocument/2006/relationships/hyperlink" Target="http://www.bbc.com/portuguese/noticias/2013/09/130908_eua_snowden_petrobras_dilma_mm" TargetMode="External"/><Relationship Id="rId1" Type="http://schemas.openxmlformats.org/officeDocument/2006/relationships/hyperlink" Target="http://www.agenciacti.com.br/index.php?option=com_content&amp;view=article&amp;id=8873:especialistas-temem-perdas-tecnologicas-com-projeto-que-altera-marco-legal-do-pre-sal" TargetMode="External"/><Relationship Id="rId6" Type="http://schemas.openxmlformats.org/officeDocument/2006/relationships/hyperlink" Target="http://redefederal.mec.gov.br/expansao-da-rede-federal" TargetMode="External"/><Relationship Id="rId5" Type="http://schemas.openxmlformats.org/officeDocument/2006/relationships/hyperlink" Target="http://www.valor.com.br/brasil/4315176/ibgepnad-mulheres-recebem-745-do-que-ganham-os-homens" TargetMode="External"/><Relationship Id="rId4" Type="http://schemas.openxmlformats.org/officeDocument/2006/relationships/hyperlink" Target="http://www2.camara.leg.br/camaranoticias/noticias/POLITICA/475684-HOMENS-BRANCOS-REPRESENTAM-71-DOS-ELEITOS-PARA-A-CAMARA.html" TargetMode="External"/><Relationship Id="rId9" Type="http://schemas.openxmlformats.org/officeDocument/2006/relationships/hyperlink" Target="http://epoca.globo.com/educacao/noticia/2016/12/mendonca-filho-pisa-mostra-o-fracasso-retumbante-da-nossa-educaca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TEH~1\AppData\Local\Temp\REFORMA%20EM%20-%20DANTE%20DOMINGOS%20-%20VERSAO%2003-03-2017.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7D0E5C6-8FE6-4C9D-BFB1-1A16EA23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REFORMA EM - DANTE DOMINGOS - VERSAO 03-03-2017</Template>
  <TotalTime>1</TotalTime>
  <Pages>22</Pages>
  <Words>8152</Words>
  <Characters>44026</Characters>
  <Application>Microsoft Office Word</Application>
  <DocSecurity>0</DocSecurity>
  <Lines>366</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52074</CharactersWithSpaces>
  <SharedDoc>false</SharedDoc>
  <HLinks>
    <vt:vector size="342" baseType="variant">
      <vt:variant>
        <vt:i4>3080237</vt:i4>
      </vt:variant>
      <vt:variant>
        <vt:i4>135</vt:i4>
      </vt:variant>
      <vt:variant>
        <vt:i4>0</vt:i4>
      </vt:variant>
      <vt:variant>
        <vt:i4>5</vt:i4>
      </vt:variant>
      <vt:variant>
        <vt:lpwstr>http://lattes.cnpq.br/8001069292975491</vt:lpwstr>
      </vt:variant>
      <vt:variant>
        <vt:lpwstr/>
      </vt:variant>
      <vt:variant>
        <vt:i4>3080237</vt:i4>
      </vt:variant>
      <vt:variant>
        <vt:i4>132</vt:i4>
      </vt:variant>
      <vt:variant>
        <vt:i4>0</vt:i4>
      </vt:variant>
      <vt:variant>
        <vt:i4>5</vt:i4>
      </vt:variant>
      <vt:variant>
        <vt:lpwstr>http://lattes.cnpq.br/8001069292975491</vt:lpwstr>
      </vt:variant>
      <vt:variant>
        <vt:lpwstr/>
      </vt:variant>
      <vt:variant>
        <vt:i4>3080237</vt:i4>
      </vt:variant>
      <vt:variant>
        <vt:i4>129</vt:i4>
      </vt:variant>
      <vt:variant>
        <vt:i4>0</vt:i4>
      </vt:variant>
      <vt:variant>
        <vt:i4>5</vt:i4>
      </vt:variant>
      <vt:variant>
        <vt:lpwstr>http://lattes.cnpq.br/8001069292975491</vt:lpwstr>
      </vt:variant>
      <vt:variant>
        <vt:lpwstr/>
      </vt:variant>
      <vt:variant>
        <vt:i4>3080237</vt:i4>
      </vt:variant>
      <vt:variant>
        <vt:i4>126</vt:i4>
      </vt:variant>
      <vt:variant>
        <vt:i4>0</vt:i4>
      </vt:variant>
      <vt:variant>
        <vt:i4>5</vt:i4>
      </vt:variant>
      <vt:variant>
        <vt:lpwstr>http://lattes.cnpq.br/8001069292975491</vt:lpwstr>
      </vt:variant>
      <vt:variant>
        <vt:lpwstr/>
      </vt:variant>
      <vt:variant>
        <vt:i4>3080237</vt:i4>
      </vt:variant>
      <vt:variant>
        <vt:i4>123</vt:i4>
      </vt:variant>
      <vt:variant>
        <vt:i4>0</vt:i4>
      </vt:variant>
      <vt:variant>
        <vt:i4>5</vt:i4>
      </vt:variant>
      <vt:variant>
        <vt:lpwstr>http://lattes.cnpq.br/8001069292975491</vt:lpwstr>
      </vt:variant>
      <vt:variant>
        <vt:lpwstr/>
      </vt:variant>
      <vt:variant>
        <vt:i4>3080237</vt:i4>
      </vt:variant>
      <vt:variant>
        <vt:i4>120</vt:i4>
      </vt:variant>
      <vt:variant>
        <vt:i4>0</vt:i4>
      </vt:variant>
      <vt:variant>
        <vt:i4>5</vt:i4>
      </vt:variant>
      <vt:variant>
        <vt:lpwstr>http://lattes.cnpq.br/8001069292975491</vt:lpwstr>
      </vt:variant>
      <vt:variant>
        <vt:lpwstr/>
      </vt:variant>
      <vt:variant>
        <vt:i4>3080237</vt:i4>
      </vt:variant>
      <vt:variant>
        <vt:i4>117</vt:i4>
      </vt:variant>
      <vt:variant>
        <vt:i4>0</vt:i4>
      </vt:variant>
      <vt:variant>
        <vt:i4>5</vt:i4>
      </vt:variant>
      <vt:variant>
        <vt:lpwstr>http://lattes.cnpq.br/8001069292975491</vt:lpwstr>
      </vt:variant>
      <vt:variant>
        <vt:lpwstr/>
      </vt:variant>
      <vt:variant>
        <vt:i4>3080237</vt:i4>
      </vt:variant>
      <vt:variant>
        <vt:i4>114</vt:i4>
      </vt:variant>
      <vt:variant>
        <vt:i4>0</vt:i4>
      </vt:variant>
      <vt:variant>
        <vt:i4>5</vt:i4>
      </vt:variant>
      <vt:variant>
        <vt:lpwstr>http://lattes.cnpq.br/8001069292975491</vt:lpwstr>
      </vt:variant>
      <vt:variant>
        <vt:lpwstr/>
      </vt:variant>
      <vt:variant>
        <vt:i4>2883624</vt:i4>
      </vt:variant>
      <vt:variant>
        <vt:i4>111</vt:i4>
      </vt:variant>
      <vt:variant>
        <vt:i4>0</vt:i4>
      </vt:variant>
      <vt:variant>
        <vt:i4>5</vt:i4>
      </vt:variant>
      <vt:variant>
        <vt:lpwstr>http://lattes.cnpq.br/3796863111902233</vt:lpwstr>
      </vt:variant>
      <vt:variant>
        <vt:lpwstr/>
      </vt:variant>
      <vt:variant>
        <vt:i4>5767267</vt:i4>
      </vt:variant>
      <vt:variant>
        <vt:i4>108</vt:i4>
      </vt:variant>
      <vt:variant>
        <vt:i4>0</vt:i4>
      </vt:variant>
      <vt:variant>
        <vt:i4>5</vt:i4>
      </vt:variant>
      <vt:variant>
        <vt:lpwstr>http://contee.org.br/contee/wp-content/uploads/2014/10/Plano-de-governo_aecio1.pdf</vt:lpwstr>
      </vt:variant>
      <vt:variant>
        <vt:lpwstr/>
      </vt:variant>
      <vt:variant>
        <vt:i4>2097192</vt:i4>
      </vt:variant>
      <vt:variant>
        <vt:i4>105</vt:i4>
      </vt:variant>
      <vt:variant>
        <vt:i4>0</vt:i4>
      </vt:variant>
      <vt:variant>
        <vt:i4>5</vt:i4>
      </vt:variant>
      <vt:variant>
        <vt:lpwstr>http://lattes.cnpq.br/1113538527015820</vt:lpwstr>
      </vt:variant>
      <vt:variant>
        <vt:lpwstr/>
      </vt:variant>
      <vt:variant>
        <vt:i4>2883620</vt:i4>
      </vt:variant>
      <vt:variant>
        <vt:i4>102</vt:i4>
      </vt:variant>
      <vt:variant>
        <vt:i4>0</vt:i4>
      </vt:variant>
      <vt:variant>
        <vt:i4>5</vt:i4>
      </vt:variant>
      <vt:variant>
        <vt:lpwstr>http://lattes.cnpq.br/1720357515433453</vt:lpwstr>
      </vt:variant>
      <vt:variant>
        <vt:lpwstr/>
      </vt:variant>
      <vt:variant>
        <vt:i4>2162733</vt:i4>
      </vt:variant>
      <vt:variant>
        <vt:i4>99</vt:i4>
      </vt:variant>
      <vt:variant>
        <vt:i4>0</vt:i4>
      </vt:variant>
      <vt:variant>
        <vt:i4>5</vt:i4>
      </vt:variant>
      <vt:variant>
        <vt:lpwstr>http://lattes.cnpq.br/5368554854684382</vt:lpwstr>
      </vt:variant>
      <vt:variant>
        <vt:lpwstr/>
      </vt:variant>
      <vt:variant>
        <vt:i4>2162733</vt:i4>
      </vt:variant>
      <vt:variant>
        <vt:i4>96</vt:i4>
      </vt:variant>
      <vt:variant>
        <vt:i4>0</vt:i4>
      </vt:variant>
      <vt:variant>
        <vt:i4>5</vt:i4>
      </vt:variant>
      <vt:variant>
        <vt:lpwstr>http://lattes.cnpq.br/5368554854684382</vt:lpwstr>
      </vt:variant>
      <vt:variant>
        <vt:lpwstr/>
      </vt:variant>
      <vt:variant>
        <vt:i4>2162733</vt:i4>
      </vt:variant>
      <vt:variant>
        <vt:i4>93</vt:i4>
      </vt:variant>
      <vt:variant>
        <vt:i4>0</vt:i4>
      </vt:variant>
      <vt:variant>
        <vt:i4>5</vt:i4>
      </vt:variant>
      <vt:variant>
        <vt:lpwstr>http://lattes.cnpq.br/5368554854684382</vt:lpwstr>
      </vt:variant>
      <vt:variant>
        <vt:lpwstr/>
      </vt:variant>
      <vt:variant>
        <vt:i4>2162733</vt:i4>
      </vt:variant>
      <vt:variant>
        <vt:i4>90</vt:i4>
      </vt:variant>
      <vt:variant>
        <vt:i4>0</vt:i4>
      </vt:variant>
      <vt:variant>
        <vt:i4>5</vt:i4>
      </vt:variant>
      <vt:variant>
        <vt:lpwstr>http://lattes.cnpq.br/5368554854684382</vt:lpwstr>
      </vt:variant>
      <vt:variant>
        <vt:lpwstr/>
      </vt:variant>
      <vt:variant>
        <vt:i4>2162733</vt:i4>
      </vt:variant>
      <vt:variant>
        <vt:i4>87</vt:i4>
      </vt:variant>
      <vt:variant>
        <vt:i4>0</vt:i4>
      </vt:variant>
      <vt:variant>
        <vt:i4>5</vt:i4>
      </vt:variant>
      <vt:variant>
        <vt:lpwstr>http://lattes.cnpq.br/5368554854684382</vt:lpwstr>
      </vt:variant>
      <vt:variant>
        <vt:lpwstr/>
      </vt:variant>
      <vt:variant>
        <vt:i4>2162733</vt:i4>
      </vt:variant>
      <vt:variant>
        <vt:i4>84</vt:i4>
      </vt:variant>
      <vt:variant>
        <vt:i4>0</vt:i4>
      </vt:variant>
      <vt:variant>
        <vt:i4>5</vt:i4>
      </vt:variant>
      <vt:variant>
        <vt:lpwstr>http://lattes.cnpq.br/5368554854684382</vt:lpwstr>
      </vt:variant>
      <vt:variant>
        <vt:lpwstr/>
      </vt:variant>
      <vt:variant>
        <vt:i4>2162733</vt:i4>
      </vt:variant>
      <vt:variant>
        <vt:i4>81</vt:i4>
      </vt:variant>
      <vt:variant>
        <vt:i4>0</vt:i4>
      </vt:variant>
      <vt:variant>
        <vt:i4>5</vt:i4>
      </vt:variant>
      <vt:variant>
        <vt:lpwstr>http://lattes.cnpq.br/5368554854684382</vt:lpwstr>
      </vt:variant>
      <vt:variant>
        <vt:lpwstr/>
      </vt:variant>
      <vt:variant>
        <vt:i4>2162733</vt:i4>
      </vt:variant>
      <vt:variant>
        <vt:i4>78</vt:i4>
      </vt:variant>
      <vt:variant>
        <vt:i4>0</vt:i4>
      </vt:variant>
      <vt:variant>
        <vt:i4>5</vt:i4>
      </vt:variant>
      <vt:variant>
        <vt:lpwstr>http://lattes.cnpq.br/5368554854684382</vt:lpwstr>
      </vt:variant>
      <vt:variant>
        <vt:lpwstr/>
      </vt:variant>
      <vt:variant>
        <vt:i4>2162733</vt:i4>
      </vt:variant>
      <vt:variant>
        <vt:i4>75</vt:i4>
      </vt:variant>
      <vt:variant>
        <vt:i4>0</vt:i4>
      </vt:variant>
      <vt:variant>
        <vt:i4>5</vt:i4>
      </vt:variant>
      <vt:variant>
        <vt:lpwstr>http://lattes.cnpq.br/5368554854684382</vt:lpwstr>
      </vt:variant>
      <vt:variant>
        <vt:lpwstr/>
      </vt:variant>
      <vt:variant>
        <vt:i4>2162733</vt:i4>
      </vt:variant>
      <vt:variant>
        <vt:i4>72</vt:i4>
      </vt:variant>
      <vt:variant>
        <vt:i4>0</vt:i4>
      </vt:variant>
      <vt:variant>
        <vt:i4>5</vt:i4>
      </vt:variant>
      <vt:variant>
        <vt:lpwstr>http://lattes.cnpq.br/5368554854684382</vt:lpwstr>
      </vt:variant>
      <vt:variant>
        <vt:lpwstr/>
      </vt:variant>
      <vt:variant>
        <vt:i4>2162733</vt:i4>
      </vt:variant>
      <vt:variant>
        <vt:i4>69</vt:i4>
      </vt:variant>
      <vt:variant>
        <vt:i4>0</vt:i4>
      </vt:variant>
      <vt:variant>
        <vt:i4>5</vt:i4>
      </vt:variant>
      <vt:variant>
        <vt:lpwstr>http://lattes.cnpq.br/5368554854684382</vt:lpwstr>
      </vt:variant>
      <vt:variant>
        <vt:lpwstr/>
      </vt:variant>
      <vt:variant>
        <vt:i4>2162733</vt:i4>
      </vt:variant>
      <vt:variant>
        <vt:i4>66</vt:i4>
      </vt:variant>
      <vt:variant>
        <vt:i4>0</vt:i4>
      </vt:variant>
      <vt:variant>
        <vt:i4>5</vt:i4>
      </vt:variant>
      <vt:variant>
        <vt:lpwstr>http://lattes.cnpq.br/5368554854684382</vt:lpwstr>
      </vt:variant>
      <vt:variant>
        <vt:lpwstr/>
      </vt:variant>
      <vt:variant>
        <vt:i4>2097192</vt:i4>
      </vt:variant>
      <vt:variant>
        <vt:i4>63</vt:i4>
      </vt:variant>
      <vt:variant>
        <vt:i4>0</vt:i4>
      </vt:variant>
      <vt:variant>
        <vt:i4>5</vt:i4>
      </vt:variant>
      <vt:variant>
        <vt:lpwstr>http://lattes.cnpq.br/1113538527015820</vt:lpwstr>
      </vt:variant>
      <vt:variant>
        <vt:lpwstr/>
      </vt:variant>
      <vt:variant>
        <vt:i4>4849668</vt:i4>
      </vt:variant>
      <vt:variant>
        <vt:i4>60</vt:i4>
      </vt:variant>
      <vt:variant>
        <vt:i4>0</vt:i4>
      </vt:variant>
      <vt:variant>
        <vt:i4>5</vt:i4>
      </vt:variant>
      <vt:variant>
        <vt:lpwstr>https://theintercept.com/2016/12/08/estudantes-federais-tem-desempenho-coreano-em-ciencias-mas-mec-ignora</vt:lpwstr>
      </vt:variant>
      <vt:variant>
        <vt:lpwstr/>
      </vt:variant>
      <vt:variant>
        <vt:i4>3276834</vt:i4>
      </vt:variant>
      <vt:variant>
        <vt:i4>57</vt:i4>
      </vt:variant>
      <vt:variant>
        <vt:i4>0</vt:i4>
      </vt:variant>
      <vt:variant>
        <vt:i4>5</vt:i4>
      </vt:variant>
      <vt:variant>
        <vt:lpwstr>http://www.planalto.gov.br/</vt:lpwstr>
      </vt:variant>
      <vt:variant>
        <vt:lpwstr/>
      </vt:variant>
      <vt:variant>
        <vt:i4>3276834</vt:i4>
      </vt:variant>
      <vt:variant>
        <vt:i4>54</vt:i4>
      </vt:variant>
      <vt:variant>
        <vt:i4>0</vt:i4>
      </vt:variant>
      <vt:variant>
        <vt:i4>5</vt:i4>
      </vt:variant>
      <vt:variant>
        <vt:lpwstr>http://www.planalto.gov.br/</vt:lpwstr>
      </vt:variant>
      <vt:variant>
        <vt:lpwstr/>
      </vt:variant>
      <vt:variant>
        <vt:i4>3276834</vt:i4>
      </vt:variant>
      <vt:variant>
        <vt:i4>51</vt:i4>
      </vt:variant>
      <vt:variant>
        <vt:i4>0</vt:i4>
      </vt:variant>
      <vt:variant>
        <vt:i4>5</vt:i4>
      </vt:variant>
      <vt:variant>
        <vt:lpwstr>http://www.planalto.gov.br/</vt:lpwstr>
      </vt:variant>
      <vt:variant>
        <vt:lpwstr/>
      </vt:variant>
      <vt:variant>
        <vt:i4>3276834</vt:i4>
      </vt:variant>
      <vt:variant>
        <vt:i4>48</vt:i4>
      </vt:variant>
      <vt:variant>
        <vt:i4>0</vt:i4>
      </vt:variant>
      <vt:variant>
        <vt:i4>5</vt:i4>
      </vt:variant>
      <vt:variant>
        <vt:lpwstr>http://www.planalto.gov.br/</vt:lpwstr>
      </vt:variant>
      <vt:variant>
        <vt:lpwstr/>
      </vt:variant>
      <vt:variant>
        <vt:i4>3276834</vt:i4>
      </vt:variant>
      <vt:variant>
        <vt:i4>45</vt:i4>
      </vt:variant>
      <vt:variant>
        <vt:i4>0</vt:i4>
      </vt:variant>
      <vt:variant>
        <vt:i4>5</vt:i4>
      </vt:variant>
      <vt:variant>
        <vt:lpwstr>http://www.planalto.gov.br/</vt:lpwstr>
      </vt:variant>
      <vt:variant>
        <vt:lpwstr/>
      </vt:variant>
      <vt:variant>
        <vt:i4>3276834</vt:i4>
      </vt:variant>
      <vt:variant>
        <vt:i4>42</vt:i4>
      </vt:variant>
      <vt:variant>
        <vt:i4>0</vt:i4>
      </vt:variant>
      <vt:variant>
        <vt:i4>5</vt:i4>
      </vt:variant>
      <vt:variant>
        <vt:lpwstr>http://www.planalto.gov.br/</vt:lpwstr>
      </vt:variant>
      <vt:variant>
        <vt:lpwstr/>
      </vt:variant>
      <vt:variant>
        <vt:i4>3276834</vt:i4>
      </vt:variant>
      <vt:variant>
        <vt:i4>39</vt:i4>
      </vt:variant>
      <vt:variant>
        <vt:i4>0</vt:i4>
      </vt:variant>
      <vt:variant>
        <vt:i4>5</vt:i4>
      </vt:variant>
      <vt:variant>
        <vt:lpwstr>http://www.planalto.gov.br/</vt:lpwstr>
      </vt:variant>
      <vt:variant>
        <vt:lpwstr/>
      </vt:variant>
      <vt:variant>
        <vt:i4>3276834</vt:i4>
      </vt:variant>
      <vt:variant>
        <vt:i4>36</vt:i4>
      </vt:variant>
      <vt:variant>
        <vt:i4>0</vt:i4>
      </vt:variant>
      <vt:variant>
        <vt:i4>5</vt:i4>
      </vt:variant>
      <vt:variant>
        <vt:lpwstr>http://www.planalto.gov.br/</vt:lpwstr>
      </vt:variant>
      <vt:variant>
        <vt:lpwstr/>
      </vt:variant>
      <vt:variant>
        <vt:i4>3276834</vt:i4>
      </vt:variant>
      <vt:variant>
        <vt:i4>33</vt:i4>
      </vt:variant>
      <vt:variant>
        <vt:i4>0</vt:i4>
      </vt:variant>
      <vt:variant>
        <vt:i4>5</vt:i4>
      </vt:variant>
      <vt:variant>
        <vt:lpwstr>http://www.planalto.gov.br/</vt:lpwstr>
      </vt:variant>
      <vt:variant>
        <vt:lpwstr/>
      </vt:variant>
      <vt:variant>
        <vt:i4>3276834</vt:i4>
      </vt:variant>
      <vt:variant>
        <vt:i4>30</vt:i4>
      </vt:variant>
      <vt:variant>
        <vt:i4>0</vt:i4>
      </vt:variant>
      <vt:variant>
        <vt:i4>5</vt:i4>
      </vt:variant>
      <vt:variant>
        <vt:lpwstr>http://www.planalto.gov.br/</vt:lpwstr>
      </vt:variant>
      <vt:variant>
        <vt:lpwstr/>
      </vt:variant>
      <vt:variant>
        <vt:i4>3276834</vt:i4>
      </vt:variant>
      <vt:variant>
        <vt:i4>27</vt:i4>
      </vt:variant>
      <vt:variant>
        <vt:i4>0</vt:i4>
      </vt:variant>
      <vt:variant>
        <vt:i4>5</vt:i4>
      </vt:variant>
      <vt:variant>
        <vt:lpwstr>http://www.planalto.gov.br/</vt:lpwstr>
      </vt:variant>
      <vt:variant>
        <vt:lpwstr/>
      </vt:variant>
      <vt:variant>
        <vt:i4>3276834</vt:i4>
      </vt:variant>
      <vt:variant>
        <vt:i4>24</vt:i4>
      </vt:variant>
      <vt:variant>
        <vt:i4>0</vt:i4>
      </vt:variant>
      <vt:variant>
        <vt:i4>5</vt:i4>
      </vt:variant>
      <vt:variant>
        <vt:lpwstr>http://www.planalto.gov.br/</vt:lpwstr>
      </vt:variant>
      <vt:variant>
        <vt:lpwstr/>
      </vt:variant>
      <vt:variant>
        <vt:i4>3276834</vt:i4>
      </vt:variant>
      <vt:variant>
        <vt:i4>21</vt:i4>
      </vt:variant>
      <vt:variant>
        <vt:i4>0</vt:i4>
      </vt:variant>
      <vt:variant>
        <vt:i4>5</vt:i4>
      </vt:variant>
      <vt:variant>
        <vt:lpwstr>http://www.planalto.gov.br/</vt:lpwstr>
      </vt:variant>
      <vt:variant>
        <vt:lpwstr/>
      </vt:variant>
      <vt:variant>
        <vt:i4>3276834</vt:i4>
      </vt:variant>
      <vt:variant>
        <vt:i4>18</vt:i4>
      </vt:variant>
      <vt:variant>
        <vt:i4>0</vt:i4>
      </vt:variant>
      <vt:variant>
        <vt:i4>5</vt:i4>
      </vt:variant>
      <vt:variant>
        <vt:lpwstr>http://www.planalto.gov.br/</vt:lpwstr>
      </vt:variant>
      <vt:variant>
        <vt:lpwstr/>
      </vt:variant>
      <vt:variant>
        <vt:i4>3276834</vt:i4>
      </vt:variant>
      <vt:variant>
        <vt:i4>15</vt:i4>
      </vt:variant>
      <vt:variant>
        <vt:i4>0</vt:i4>
      </vt:variant>
      <vt:variant>
        <vt:i4>5</vt:i4>
      </vt:variant>
      <vt:variant>
        <vt:lpwstr>http://www.planalto.gov.br/</vt:lpwstr>
      </vt:variant>
      <vt:variant>
        <vt:lpwstr/>
      </vt:variant>
      <vt:variant>
        <vt:i4>3276834</vt:i4>
      </vt:variant>
      <vt:variant>
        <vt:i4>12</vt:i4>
      </vt:variant>
      <vt:variant>
        <vt:i4>0</vt:i4>
      </vt:variant>
      <vt:variant>
        <vt:i4>5</vt:i4>
      </vt:variant>
      <vt:variant>
        <vt:lpwstr>http://www.planalto.gov.br/</vt:lpwstr>
      </vt:variant>
      <vt:variant>
        <vt:lpwstr/>
      </vt:variant>
      <vt:variant>
        <vt:i4>3276834</vt:i4>
      </vt:variant>
      <vt:variant>
        <vt:i4>9</vt:i4>
      </vt:variant>
      <vt:variant>
        <vt:i4>0</vt:i4>
      </vt:variant>
      <vt:variant>
        <vt:i4>5</vt:i4>
      </vt:variant>
      <vt:variant>
        <vt:lpwstr>http://www.planalto.gov.br/</vt:lpwstr>
      </vt:variant>
      <vt:variant>
        <vt:lpwstr/>
      </vt:variant>
      <vt:variant>
        <vt:i4>3276834</vt:i4>
      </vt:variant>
      <vt:variant>
        <vt:i4>6</vt:i4>
      </vt:variant>
      <vt:variant>
        <vt:i4>0</vt:i4>
      </vt:variant>
      <vt:variant>
        <vt:i4>5</vt:i4>
      </vt:variant>
      <vt:variant>
        <vt:lpwstr>http://www.planalto.gov.br/</vt:lpwstr>
      </vt:variant>
      <vt:variant>
        <vt:lpwstr/>
      </vt:variant>
      <vt:variant>
        <vt:i4>3276834</vt:i4>
      </vt:variant>
      <vt:variant>
        <vt:i4>3</vt:i4>
      </vt:variant>
      <vt:variant>
        <vt:i4>0</vt:i4>
      </vt:variant>
      <vt:variant>
        <vt:i4>5</vt:i4>
      </vt:variant>
      <vt:variant>
        <vt:lpwstr>http://www.planalto.gov.br/</vt:lpwstr>
      </vt:variant>
      <vt:variant>
        <vt:lpwstr/>
      </vt:variant>
      <vt:variant>
        <vt:i4>3276834</vt:i4>
      </vt:variant>
      <vt:variant>
        <vt:i4>0</vt:i4>
      </vt:variant>
      <vt:variant>
        <vt:i4>0</vt:i4>
      </vt:variant>
      <vt:variant>
        <vt:i4>5</vt:i4>
      </vt:variant>
      <vt:variant>
        <vt:lpwstr>http://www.planalto.gov.br/</vt:lpwstr>
      </vt:variant>
      <vt:variant>
        <vt:lpwstr/>
      </vt:variant>
      <vt:variant>
        <vt:i4>6619237</vt:i4>
      </vt:variant>
      <vt:variant>
        <vt:i4>30</vt:i4>
      </vt:variant>
      <vt:variant>
        <vt:i4>0</vt:i4>
      </vt:variant>
      <vt:variant>
        <vt:i4>5</vt:i4>
      </vt:variant>
      <vt:variant>
        <vt:lpwstr>https://theintercept.com/2016/12/08/estudantes-federais-tem-desempenho-coreano-em-ciencias-mas-mec-ignora/</vt:lpwstr>
      </vt:variant>
      <vt:variant>
        <vt:lpwstr/>
      </vt:variant>
      <vt:variant>
        <vt:i4>2687034</vt:i4>
      </vt:variant>
      <vt:variant>
        <vt:i4>27</vt:i4>
      </vt:variant>
      <vt:variant>
        <vt:i4>0</vt:i4>
      </vt:variant>
      <vt:variant>
        <vt:i4>5</vt:i4>
      </vt:variant>
      <vt:variant>
        <vt:lpwstr>http://epoca.globo.com/educacao/noticia/2016/12/mendonca-filho-pisa-mostra-o-fracasso-retumbante-da-nossa-educacao.html</vt:lpwstr>
      </vt:variant>
      <vt:variant>
        <vt:lpwstr/>
      </vt:variant>
      <vt:variant>
        <vt:i4>1179719</vt:i4>
      </vt:variant>
      <vt:variant>
        <vt:i4>24</vt:i4>
      </vt:variant>
      <vt:variant>
        <vt:i4>0</vt:i4>
      </vt:variant>
      <vt:variant>
        <vt:i4>5</vt:i4>
      </vt:variant>
      <vt:variant>
        <vt:lpwstr>http://ultimosegundo.ig.com.br/educacao/2013-06-05/investimento-e-disciplina-fizeram-da-coreia-do-sul-uma-campea-em-educacao.html</vt:lpwstr>
      </vt:variant>
      <vt:variant>
        <vt:lpwstr/>
      </vt:variant>
      <vt:variant>
        <vt:i4>5898334</vt:i4>
      </vt:variant>
      <vt:variant>
        <vt:i4>21</vt:i4>
      </vt:variant>
      <vt:variant>
        <vt:i4>0</vt:i4>
      </vt:variant>
      <vt:variant>
        <vt:i4>5</vt:i4>
      </vt:variant>
      <vt:variant>
        <vt:lpwstr>https://theintercept.com/2016/10/06/equivoco-oportuno-apaga-melhores-escolas-publicas-do-quadro-do-enem-dando-forca-ao-discurso-da-privatizacao/</vt:lpwstr>
      </vt:variant>
      <vt:variant>
        <vt:lpwstr/>
      </vt:variant>
      <vt:variant>
        <vt:i4>2293810</vt:i4>
      </vt:variant>
      <vt:variant>
        <vt:i4>18</vt:i4>
      </vt:variant>
      <vt:variant>
        <vt:i4>0</vt:i4>
      </vt:variant>
      <vt:variant>
        <vt:i4>5</vt:i4>
      </vt:variant>
      <vt:variant>
        <vt:lpwstr>http://redefederal.mec.gov.br/expansao-da-rede-federal</vt:lpwstr>
      </vt:variant>
      <vt:variant>
        <vt:lpwstr/>
      </vt:variant>
      <vt:variant>
        <vt:i4>1245262</vt:i4>
      </vt:variant>
      <vt:variant>
        <vt:i4>15</vt:i4>
      </vt:variant>
      <vt:variant>
        <vt:i4>0</vt:i4>
      </vt:variant>
      <vt:variant>
        <vt:i4>5</vt:i4>
      </vt:variant>
      <vt:variant>
        <vt:lpwstr>http://www.valor.com.br/brasil/4315176/ibgepnad-mulheres-recebem-745-do-que-ganham-os-homens</vt:lpwstr>
      </vt:variant>
      <vt:variant>
        <vt:lpwstr/>
      </vt:variant>
      <vt:variant>
        <vt:i4>3604600</vt:i4>
      </vt:variant>
      <vt:variant>
        <vt:i4>12</vt:i4>
      </vt:variant>
      <vt:variant>
        <vt:i4>0</vt:i4>
      </vt:variant>
      <vt:variant>
        <vt:i4>5</vt:i4>
      </vt:variant>
      <vt:variant>
        <vt:lpwstr>http://www2.camara.leg.br/camaranoticias/noticias/POLITICA/475684-HOMENS-BRANCOS-REPRESENTAM-71-DOS-ELEITOS-PARA-A-CAMARA.html</vt:lpwstr>
      </vt:variant>
      <vt:variant>
        <vt:lpwstr/>
      </vt:variant>
      <vt:variant>
        <vt:i4>7667764</vt:i4>
      </vt:variant>
      <vt:variant>
        <vt:i4>9</vt:i4>
      </vt:variant>
      <vt:variant>
        <vt:i4>0</vt:i4>
      </vt:variant>
      <vt:variant>
        <vt:i4>5</vt:i4>
      </vt:variant>
      <vt:variant>
        <vt:lpwstr>http://www.cartacapital.com.br/politica/petrobras-tambem-foi-espionada-pelos-eua-9881.html</vt:lpwstr>
      </vt:variant>
      <vt:variant>
        <vt:lpwstr/>
      </vt:variant>
      <vt:variant>
        <vt:i4>6881349</vt:i4>
      </vt:variant>
      <vt:variant>
        <vt:i4>6</vt:i4>
      </vt:variant>
      <vt:variant>
        <vt:i4>0</vt:i4>
      </vt:variant>
      <vt:variant>
        <vt:i4>5</vt:i4>
      </vt:variant>
      <vt:variant>
        <vt:lpwstr>http://www.bbc.com/portuguese/noticias/2013/09/130908_eua_snowden_petrobras_dilma_mm</vt:lpwstr>
      </vt:variant>
      <vt:variant>
        <vt:lpwstr/>
      </vt:variant>
      <vt:variant>
        <vt:i4>3932242</vt:i4>
      </vt:variant>
      <vt:variant>
        <vt:i4>3</vt:i4>
      </vt:variant>
      <vt:variant>
        <vt:i4>0</vt:i4>
      </vt:variant>
      <vt:variant>
        <vt:i4>5</vt:i4>
      </vt:variant>
      <vt:variant>
        <vt:lpwstr>http://www.agenciacti.com.br/index.php?option=com_content&amp;view=article&amp;id=8873:especialistas-temem-perdas-tecnologicas-com-projeto-que-altera-marco-legal-do-pre-sal</vt:lpwstr>
      </vt:variant>
      <vt:variant>
        <vt:lpwstr/>
      </vt:variant>
      <vt:variant>
        <vt:i4>524382</vt:i4>
      </vt:variant>
      <vt:variant>
        <vt:i4>0</vt:i4>
      </vt:variant>
      <vt:variant>
        <vt:i4>0</vt:i4>
      </vt:variant>
      <vt:variant>
        <vt:i4>5</vt:i4>
      </vt:variant>
      <vt:variant>
        <vt:lpwstr>http://www.ibge.gov.br/home/estatistica/pesquisas/pesquisa_resultados.php?id_pesquisa=40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Henrique</dc:creator>
  <cp:keywords/>
  <dc:description/>
  <cp:lastModifiedBy>Domingos Leite Lima Filho</cp:lastModifiedBy>
  <cp:revision>2</cp:revision>
  <dcterms:created xsi:type="dcterms:W3CDTF">2017-05-25T19:05:00Z</dcterms:created>
  <dcterms:modified xsi:type="dcterms:W3CDTF">2017-05-25T19:05:00Z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